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1F" w:rsidRDefault="006F7475" w:rsidP="0043229D">
      <w:pPr>
        <w:pStyle w:val="Header"/>
        <w:ind w:right="379"/>
        <w:jc w:val="center"/>
        <w:rPr>
          <w:rFonts w:ascii="Calibri" w:hAnsi="Calibri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A2C10" wp14:editId="14394180">
                <wp:simplePos x="0" y="0"/>
                <wp:positionH relativeFrom="page">
                  <wp:posOffset>2028825</wp:posOffset>
                </wp:positionH>
                <wp:positionV relativeFrom="paragraph">
                  <wp:posOffset>-200025</wp:posOffset>
                </wp:positionV>
                <wp:extent cx="428625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75" w:rsidRDefault="001F501F" w:rsidP="0043229D">
                            <w:pPr>
                              <w:pStyle w:val="Header"/>
                              <w:tabs>
                                <w:tab w:val="clear" w:pos="8640"/>
                                <w:tab w:val="right" w:pos="8475"/>
                              </w:tabs>
                              <w:spacing w:before="120"/>
                              <w:ind w:right="570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1F501F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E</w:t>
                            </w:r>
                            <w:r w:rsidRPr="001F501F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astern Mental Health </w:t>
                            </w:r>
                          </w:p>
                          <w:p w:rsidR="001F501F" w:rsidRPr="001F501F" w:rsidRDefault="001F501F" w:rsidP="0043229D">
                            <w:pPr>
                              <w:pStyle w:val="Header"/>
                              <w:tabs>
                                <w:tab w:val="clear" w:pos="8640"/>
                                <w:tab w:val="right" w:pos="8475"/>
                              </w:tabs>
                              <w:spacing w:before="120"/>
                              <w:ind w:right="570"/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val="en-AU" w:eastAsia="en-AU"/>
                              </w:rPr>
                            </w:pPr>
                            <w:r w:rsidRPr="001F501F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Service Coordination Alliance</w:t>
                            </w:r>
                          </w:p>
                          <w:p w:rsidR="001F501F" w:rsidRDefault="001F501F" w:rsidP="0043229D">
                            <w:pPr>
                              <w:tabs>
                                <w:tab w:val="right" w:pos="847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A2C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9.75pt;margin-top:-15.75pt;width:33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" fillcolor="white [3201]" stroked="f" strokeweight=".5pt">
                <v:textbox>
                  <w:txbxContent>
                    <w:p w:rsidR="006F7475" w:rsidRDefault="001F501F" w:rsidP="0043229D">
                      <w:pPr>
                        <w:pStyle w:val="Header"/>
                        <w:tabs>
                          <w:tab w:val="clear" w:pos="8640"/>
                          <w:tab w:val="right" w:pos="8475"/>
                        </w:tabs>
                        <w:spacing w:before="120"/>
                        <w:ind w:right="570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1F501F">
                        <w:rPr>
                          <w:rFonts w:ascii="Calibri" w:hAnsi="Calibri"/>
                          <w:sz w:val="40"/>
                          <w:szCs w:val="40"/>
                        </w:rPr>
                        <w:t>E</w:t>
                      </w:r>
                      <w:r w:rsidRPr="001F501F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astern Mental Health </w:t>
                      </w:r>
                    </w:p>
                    <w:p w:rsidR="001F501F" w:rsidRPr="001F501F" w:rsidRDefault="001F501F" w:rsidP="0043229D">
                      <w:pPr>
                        <w:pStyle w:val="Header"/>
                        <w:tabs>
                          <w:tab w:val="clear" w:pos="8640"/>
                          <w:tab w:val="right" w:pos="8475"/>
                        </w:tabs>
                        <w:spacing w:before="120"/>
                        <w:ind w:right="570"/>
                        <w:jc w:val="center"/>
                        <w:rPr>
                          <w:noProof/>
                          <w:sz w:val="40"/>
                          <w:szCs w:val="40"/>
                          <w:lang w:val="en-AU" w:eastAsia="en-AU"/>
                        </w:rPr>
                      </w:pPr>
                      <w:r w:rsidRPr="001F501F">
                        <w:rPr>
                          <w:rFonts w:ascii="Calibri" w:hAnsi="Calibri"/>
                          <w:sz w:val="40"/>
                          <w:szCs w:val="40"/>
                        </w:rPr>
                        <w:t>Service Coordination Alliance</w:t>
                      </w:r>
                    </w:p>
                    <w:p w:rsidR="001F501F" w:rsidRDefault="001F501F" w:rsidP="0043229D">
                      <w:pPr>
                        <w:tabs>
                          <w:tab w:val="right" w:pos="8475"/>
                        </w:tabs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283E" wp14:editId="69EED379">
                <wp:simplePos x="0" y="0"/>
                <wp:positionH relativeFrom="page">
                  <wp:posOffset>200025</wp:posOffset>
                </wp:positionH>
                <wp:positionV relativeFrom="paragraph">
                  <wp:posOffset>-314324</wp:posOffset>
                </wp:positionV>
                <wp:extent cx="1771650" cy="1047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1F" w:rsidRDefault="001F501F" w:rsidP="0043229D">
                            <w:pPr>
                              <w:tabs>
                                <w:tab w:val="left" w:pos="142"/>
                              </w:tabs>
                              <w:ind w:left="142" w:right="-335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0EFCC0C" wp14:editId="7A73C75D">
                                  <wp:extent cx="1381125" cy="828675"/>
                                  <wp:effectExtent l="57150" t="57150" r="47625" b="4762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/>
                                            <a:lightRig rig="soft" dir="t"/>
                                          </a:scene3d>
                                          <a:sp3d contourW="12700" prstMaterial="plastic">
                                            <a:bevelT w="165100" prst="coolSlant"/>
                                            <a:contourClr>
                                              <a:srgbClr val="00B0F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283E" id="Text Box 3" o:spid="_x0000_s1027" type="#_x0000_t202" style="position:absolute;left:0;text-align:left;margin-left:15.75pt;margin-top:-24.75pt;width:13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" fillcolor="white [3201]" stroked="f" strokeweight=".5pt">
                <v:textbox>
                  <w:txbxContent>
                    <w:p w:rsidR="001F501F" w:rsidRDefault="001F501F" w:rsidP="0043229D">
                      <w:pPr>
                        <w:tabs>
                          <w:tab w:val="left" w:pos="142"/>
                        </w:tabs>
                        <w:ind w:left="142" w:right="-335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0EFCC0C" wp14:editId="7A73C75D">
                            <wp:extent cx="1381125" cy="828675"/>
                            <wp:effectExtent l="57150" t="57150" r="47625" b="4762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/>
                                      <a:lightRig rig="soft" dir="t"/>
                                    </a:scene3d>
                                    <a:sp3d contourW="12700" prstMaterial="plastic">
                                      <a:bevelT w="165100" prst="coolSlant"/>
                                      <a:contourClr>
                                        <a:srgbClr val="00B0F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7475" w:rsidRDefault="006F7475" w:rsidP="0043229D">
      <w:pPr>
        <w:pStyle w:val="Header"/>
        <w:spacing w:before="360"/>
        <w:ind w:left="-851" w:right="-1039"/>
        <w:jc w:val="center"/>
        <w:rPr>
          <w:rFonts w:ascii="Calibri" w:hAnsi="Calibri"/>
          <w:sz w:val="28"/>
          <w:szCs w:val="28"/>
        </w:rPr>
      </w:pPr>
    </w:p>
    <w:p w:rsidR="006F7475" w:rsidRDefault="006F7475" w:rsidP="006F7475">
      <w:pPr>
        <w:pStyle w:val="Header"/>
        <w:ind w:right="96"/>
        <w:jc w:val="center"/>
        <w:rPr>
          <w:rFonts w:ascii="Calibri" w:hAnsi="Calibri"/>
          <w:sz w:val="28"/>
          <w:szCs w:val="28"/>
        </w:rPr>
      </w:pPr>
    </w:p>
    <w:p w:rsidR="006F7475" w:rsidRDefault="001F501F" w:rsidP="006F7475">
      <w:pPr>
        <w:pStyle w:val="Header"/>
        <w:spacing w:before="360"/>
        <w:ind w:right="95"/>
        <w:jc w:val="center"/>
        <w:rPr>
          <w:rFonts w:ascii="Calibri" w:hAnsi="Calibri"/>
          <w:sz w:val="28"/>
          <w:szCs w:val="28"/>
        </w:rPr>
      </w:pPr>
      <w:r w:rsidRPr="0043229D">
        <w:rPr>
          <w:rFonts w:ascii="Calibri" w:hAnsi="Calibri"/>
          <w:sz w:val="28"/>
          <w:szCs w:val="28"/>
        </w:rPr>
        <w:t xml:space="preserve">“Creating opportunities to work strategically across the region with </w:t>
      </w:r>
    </w:p>
    <w:p w:rsidR="00B674B8" w:rsidRPr="006F7475" w:rsidRDefault="001F501F" w:rsidP="006F7475">
      <w:pPr>
        <w:pStyle w:val="Header"/>
        <w:spacing w:after="360"/>
        <w:ind w:right="96"/>
        <w:jc w:val="center"/>
        <w:rPr>
          <w:rFonts w:ascii="Calibri" w:hAnsi="Calibri"/>
          <w:sz w:val="28"/>
          <w:szCs w:val="28"/>
        </w:rPr>
      </w:pPr>
      <w:r w:rsidRPr="0043229D">
        <w:rPr>
          <w:rFonts w:ascii="Calibri" w:hAnsi="Calibri"/>
          <w:sz w:val="28"/>
          <w:szCs w:val="28"/>
        </w:rPr>
        <w:t xml:space="preserve">Multi- </w:t>
      </w:r>
      <w:proofErr w:type="spellStart"/>
      <w:r w:rsidRPr="0043229D">
        <w:rPr>
          <w:rFonts w:ascii="Calibri" w:hAnsi="Calibri"/>
          <w:sz w:val="28"/>
          <w:szCs w:val="28"/>
        </w:rPr>
        <w:t>Sectoral</w:t>
      </w:r>
      <w:proofErr w:type="spellEnd"/>
      <w:r w:rsidRPr="0043229D">
        <w:rPr>
          <w:rFonts w:ascii="Calibri" w:hAnsi="Calibri"/>
          <w:sz w:val="28"/>
          <w:szCs w:val="28"/>
        </w:rPr>
        <w:t xml:space="preserve"> partners”</w:t>
      </w:r>
    </w:p>
    <w:p w:rsidR="007F3C63" w:rsidRPr="0043229D" w:rsidRDefault="006F7475" w:rsidP="006F7475">
      <w:pPr>
        <w:tabs>
          <w:tab w:val="left" w:pos="1560"/>
        </w:tabs>
        <w:spacing w:after="120"/>
        <w:ind w:left="142" w:hanging="142"/>
        <w:rPr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Prepared</w:t>
      </w:r>
      <w:r w:rsidR="007F3C63" w:rsidRPr="0043229D">
        <w:rPr>
          <w:b/>
          <w:color w:val="000000" w:themeColor="text1"/>
          <w:sz w:val="26"/>
          <w:szCs w:val="26"/>
        </w:rPr>
        <w:t xml:space="preserve"> by</w:t>
      </w:r>
      <w:r w:rsidR="007F3C63" w:rsidRPr="0043229D">
        <w:rPr>
          <w:color w:val="000000" w:themeColor="text1"/>
          <w:sz w:val="26"/>
          <w:szCs w:val="26"/>
        </w:rPr>
        <w:t xml:space="preserve">: </w:t>
      </w:r>
      <w:r w:rsidR="00452412" w:rsidRPr="0043229D">
        <w:rPr>
          <w:color w:val="000000" w:themeColor="text1"/>
          <w:sz w:val="26"/>
          <w:szCs w:val="26"/>
        </w:rPr>
        <w:tab/>
      </w:r>
      <w:r w:rsidR="007F3C63" w:rsidRPr="0043229D">
        <w:rPr>
          <w:i/>
          <w:color w:val="000000" w:themeColor="text1"/>
          <w:sz w:val="26"/>
          <w:szCs w:val="26"/>
        </w:rPr>
        <w:t>The EMHSCA Physical Health Subcommittee</w:t>
      </w:r>
    </w:p>
    <w:p w:rsidR="00452412" w:rsidRPr="0043229D" w:rsidRDefault="007F3C63" w:rsidP="006F7475">
      <w:pPr>
        <w:tabs>
          <w:tab w:val="left" w:pos="-426"/>
          <w:tab w:val="left" w:pos="0"/>
          <w:tab w:val="left" w:pos="1560"/>
        </w:tabs>
        <w:spacing w:after="240" w:line="276" w:lineRule="auto"/>
        <w:rPr>
          <w:i/>
          <w:sz w:val="24"/>
          <w:szCs w:val="24"/>
        </w:rPr>
      </w:pPr>
      <w:r w:rsidRPr="0043229D">
        <w:rPr>
          <w:b/>
          <w:i/>
          <w:color w:val="000000" w:themeColor="text1"/>
          <w:sz w:val="26"/>
          <w:szCs w:val="26"/>
        </w:rPr>
        <w:t>Presented to</w:t>
      </w:r>
      <w:r w:rsidRPr="00452412">
        <w:rPr>
          <w:i/>
          <w:color w:val="1F3864" w:themeColor="accent5" w:themeShade="80"/>
          <w:sz w:val="26"/>
          <w:szCs w:val="26"/>
        </w:rPr>
        <w:t>:</w:t>
      </w:r>
      <w:r>
        <w:rPr>
          <w:sz w:val="24"/>
          <w:szCs w:val="24"/>
        </w:rPr>
        <w:t xml:space="preserve"> </w:t>
      </w:r>
      <w:r w:rsidR="00452412">
        <w:rPr>
          <w:sz w:val="24"/>
          <w:szCs w:val="24"/>
        </w:rPr>
        <w:tab/>
      </w:r>
      <w:r w:rsidR="0043229D" w:rsidRPr="0043229D">
        <w:rPr>
          <w:i/>
          <w:color w:val="000000" w:themeColor="text1"/>
          <w:sz w:val="26"/>
          <w:szCs w:val="26"/>
        </w:rPr>
        <w:t xml:space="preserve">EMHSCA </w:t>
      </w:r>
      <w:r w:rsidR="0043229D">
        <w:rPr>
          <w:i/>
          <w:color w:val="000000" w:themeColor="text1"/>
          <w:sz w:val="26"/>
          <w:szCs w:val="26"/>
        </w:rPr>
        <w:t>Partner Agencies</w:t>
      </w:r>
      <w:r w:rsidRPr="0043229D">
        <w:rPr>
          <w:i/>
          <w:color w:val="000000" w:themeColor="text1"/>
          <w:sz w:val="26"/>
          <w:szCs w:val="26"/>
        </w:rPr>
        <w:t xml:space="preserve"> </w:t>
      </w:r>
      <w:r w:rsidR="0043229D">
        <w:rPr>
          <w:i/>
          <w:color w:val="000000" w:themeColor="text1"/>
          <w:sz w:val="26"/>
          <w:szCs w:val="26"/>
        </w:rPr>
        <w:t>June 2014</w:t>
      </w:r>
    </w:p>
    <w:p w:rsidR="00682A92" w:rsidRPr="00954866" w:rsidRDefault="00682A92" w:rsidP="00452412">
      <w:pPr>
        <w:spacing w:after="0" w:line="276" w:lineRule="auto"/>
        <w:ind w:right="-187"/>
        <w:rPr>
          <w:b/>
          <w:i/>
          <w:color w:val="1F3864" w:themeColor="accent5" w:themeShade="80"/>
          <w:sz w:val="26"/>
          <w:szCs w:val="26"/>
        </w:rPr>
      </w:pPr>
      <w:r w:rsidRPr="00954866">
        <w:rPr>
          <w:b/>
          <w:i/>
          <w:sz w:val="26"/>
          <w:szCs w:val="26"/>
        </w:rPr>
        <w:t>Mental Health Act 2014</w:t>
      </w:r>
      <w:r w:rsidRPr="00954866">
        <w:rPr>
          <w:b/>
          <w:i/>
          <w:color w:val="1F3864" w:themeColor="accent5" w:themeShade="80"/>
          <w:sz w:val="26"/>
          <w:szCs w:val="26"/>
        </w:rPr>
        <w:t>:</w:t>
      </w:r>
    </w:p>
    <w:p w:rsidR="00815C1E" w:rsidRPr="00452412" w:rsidRDefault="00B674B8" w:rsidP="006F7475">
      <w:pPr>
        <w:spacing w:after="240"/>
        <w:ind w:right="-187"/>
        <w:rPr>
          <w:color w:val="1F4E79" w:themeColor="accent1" w:themeShade="80"/>
          <w:sz w:val="20"/>
          <w:szCs w:val="20"/>
        </w:rPr>
      </w:pPr>
      <w:r>
        <w:rPr>
          <w:sz w:val="24"/>
          <w:szCs w:val="24"/>
        </w:rPr>
        <w:t>“</w:t>
      </w:r>
      <w:r w:rsidR="007F3C63" w:rsidRPr="00815C1E">
        <w:rPr>
          <w:sz w:val="24"/>
          <w:szCs w:val="24"/>
        </w:rPr>
        <w:t>Persons receiving mental health services should have their medical and other health needs, including any alcohol and other drug problems, recognised and responded to</w:t>
      </w:r>
      <w:r w:rsidR="00815C1E" w:rsidRPr="00B674B8">
        <w:rPr>
          <w:color w:val="000000" w:themeColor="text1"/>
          <w:sz w:val="24"/>
          <w:szCs w:val="24"/>
        </w:rPr>
        <w:t>.</w:t>
      </w:r>
      <w:r w:rsidRPr="00B674B8">
        <w:rPr>
          <w:color w:val="000000" w:themeColor="text1"/>
          <w:sz w:val="24"/>
          <w:szCs w:val="24"/>
        </w:rPr>
        <w:t>”</w:t>
      </w:r>
      <w:r w:rsidR="00815C1E" w:rsidRPr="00815C1E">
        <w:rPr>
          <w:color w:val="1F4E79" w:themeColor="accent1" w:themeShade="80"/>
          <w:sz w:val="24"/>
          <w:szCs w:val="24"/>
        </w:rPr>
        <w:t xml:space="preserve"> (</w:t>
      </w:r>
      <w:r w:rsidR="00815C1E" w:rsidRPr="00452412">
        <w:rPr>
          <w:i/>
          <w:color w:val="1F4E79" w:themeColor="accent1" w:themeShade="80"/>
          <w:sz w:val="20"/>
          <w:szCs w:val="20"/>
        </w:rPr>
        <w:t>Mental Health Act 2014 No 24 of 2014: Part 2 Objectives and Mental Health Principles; Section 11 Paragraph F</w:t>
      </w:r>
      <w:r w:rsidR="00815C1E" w:rsidRPr="00452412">
        <w:rPr>
          <w:i/>
          <w:color w:val="1F4E79" w:themeColor="accent1" w:themeShade="80"/>
          <w:sz w:val="20"/>
          <w:szCs w:val="20"/>
        </w:rPr>
        <w:t>)</w:t>
      </w:r>
      <w:r w:rsidR="00815C1E" w:rsidRPr="00452412">
        <w:rPr>
          <w:i/>
          <w:color w:val="1F4E79" w:themeColor="accent1" w:themeShade="80"/>
          <w:sz w:val="20"/>
          <w:szCs w:val="20"/>
        </w:rPr>
        <w:t xml:space="preserve"> </w:t>
      </w:r>
    </w:p>
    <w:p w:rsidR="00682A92" w:rsidRPr="00954866" w:rsidRDefault="00682A92" w:rsidP="00452412">
      <w:pPr>
        <w:pStyle w:val="Body1"/>
        <w:spacing w:after="0"/>
        <w:rPr>
          <w:rFonts w:asciiTheme="minorHAnsi" w:eastAsiaTheme="minorHAnsi" w:hAnsiTheme="minorHAnsi" w:cstheme="minorBidi"/>
          <w:b/>
          <w:color w:val="auto"/>
          <w:sz w:val="26"/>
          <w:szCs w:val="26"/>
          <w:lang w:eastAsia="en-US"/>
        </w:rPr>
      </w:pPr>
      <w:r w:rsidRPr="00954866">
        <w:rPr>
          <w:rFonts w:asciiTheme="minorHAnsi" w:eastAsiaTheme="minorHAnsi" w:hAnsiTheme="minorHAnsi" w:cstheme="minorBidi"/>
          <w:b/>
          <w:i/>
          <w:color w:val="auto"/>
          <w:sz w:val="26"/>
          <w:szCs w:val="26"/>
          <w:lang w:eastAsia="en-US"/>
        </w:rPr>
        <w:t>Eastern Metropolitan Region</w:t>
      </w:r>
      <w:r w:rsidR="00B2564F" w:rsidRPr="00954866">
        <w:rPr>
          <w:rFonts w:asciiTheme="minorHAnsi" w:eastAsiaTheme="minorHAnsi" w:hAnsiTheme="minorHAnsi" w:cstheme="minorBidi"/>
          <w:b/>
          <w:i/>
          <w:color w:val="auto"/>
          <w:sz w:val="26"/>
          <w:szCs w:val="26"/>
          <w:lang w:eastAsia="en-US"/>
        </w:rPr>
        <w:t xml:space="preserve"> (EMR)</w:t>
      </w:r>
      <w:r w:rsidRPr="00954866">
        <w:rPr>
          <w:rFonts w:asciiTheme="minorHAnsi" w:eastAsiaTheme="minorHAnsi" w:hAnsiTheme="minorHAnsi" w:cstheme="minorBidi"/>
          <w:b/>
          <w:i/>
          <w:color w:val="auto"/>
          <w:sz w:val="26"/>
          <w:szCs w:val="26"/>
          <w:lang w:eastAsia="en-US"/>
        </w:rPr>
        <w:t xml:space="preserve"> </w:t>
      </w:r>
      <w:r w:rsidR="00B2564F" w:rsidRPr="00954866">
        <w:rPr>
          <w:rFonts w:asciiTheme="minorHAnsi" w:eastAsiaTheme="minorHAnsi" w:hAnsiTheme="minorHAnsi" w:cstheme="minorBidi"/>
          <w:b/>
          <w:i/>
          <w:color w:val="auto"/>
          <w:sz w:val="26"/>
          <w:szCs w:val="26"/>
          <w:lang w:eastAsia="en-US"/>
        </w:rPr>
        <w:t>r</w:t>
      </w:r>
      <w:r w:rsidRPr="00954866">
        <w:rPr>
          <w:rFonts w:asciiTheme="minorHAnsi" w:eastAsiaTheme="minorHAnsi" w:hAnsiTheme="minorHAnsi" w:cstheme="minorBidi"/>
          <w:b/>
          <w:i/>
          <w:color w:val="auto"/>
          <w:sz w:val="26"/>
          <w:szCs w:val="26"/>
          <w:lang w:eastAsia="en-US"/>
        </w:rPr>
        <w:t>esponse</w:t>
      </w:r>
      <w:r w:rsidRPr="00954866">
        <w:rPr>
          <w:rFonts w:asciiTheme="minorHAnsi" w:eastAsiaTheme="minorHAnsi" w:hAnsiTheme="minorHAnsi" w:cstheme="minorBidi"/>
          <w:b/>
          <w:color w:val="auto"/>
          <w:sz w:val="26"/>
          <w:szCs w:val="26"/>
          <w:lang w:eastAsia="en-US"/>
        </w:rPr>
        <w:t>:</w:t>
      </w:r>
    </w:p>
    <w:p w:rsidR="00954866" w:rsidRDefault="00815C1E" w:rsidP="003E441B">
      <w:pPr>
        <w:pStyle w:val="Body1"/>
        <w:spacing w:after="12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815C1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In line with the </w:t>
      </w:r>
      <w:r w:rsidR="002B45E4" w:rsidRPr="00815C1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above </w:t>
      </w:r>
      <w:r w:rsidR="00682A92" w:rsidRPr="00815C1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Mental </w:t>
      </w:r>
      <w:r w:rsidR="00682A9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Health </w:t>
      </w:r>
      <w:r w:rsidR="00682A92" w:rsidRPr="00815C1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Act 2014</w:t>
      </w:r>
      <w:r w:rsidR="00682A9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2B45E4" w:rsidRPr="00815C1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objective and principle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:</w:t>
      </w:r>
    </w:p>
    <w:p w:rsidR="002B45E4" w:rsidRPr="00954866" w:rsidRDefault="00954866" w:rsidP="003E441B">
      <w:pPr>
        <w:pStyle w:val="Body1"/>
        <w:spacing w:after="120"/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</w:pPr>
      <w:r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>Recommendation 1:</w:t>
      </w:r>
      <w:r w:rsidRPr="00954866">
        <w:rPr>
          <w:rFonts w:asciiTheme="minorHAnsi" w:eastAsiaTheme="minorHAnsi" w:hAnsiTheme="minorHAnsi" w:cstheme="minorBidi"/>
          <w:color w:val="2F5496" w:themeColor="accent5" w:themeShade="BF"/>
          <w:sz w:val="24"/>
          <w:szCs w:val="24"/>
          <w:lang w:eastAsia="en-US"/>
        </w:rPr>
        <w:t xml:space="preserve"> </w:t>
      </w:r>
      <w:r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>T</w:t>
      </w:r>
      <w:r w:rsidR="002B45E4"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 xml:space="preserve">he EMHSCA Physical Health Subcommittee recommends that all EMHSCA </w:t>
      </w:r>
      <w:r w:rsidR="00682A92"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>partner</w:t>
      </w:r>
      <w:r w:rsidR="002B45E4"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 xml:space="preserve"> agencies adhere to the following core principles</w:t>
      </w:r>
      <w:r w:rsidR="00682A92"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>:</w:t>
      </w:r>
    </w:p>
    <w:p w:rsidR="002B45E4" w:rsidRDefault="003E441B" w:rsidP="002B45E4">
      <w:pPr>
        <w:pStyle w:val="Body1"/>
        <w:numPr>
          <w:ilvl w:val="0"/>
          <w:numId w:val="2"/>
        </w:numPr>
        <w:spacing w:after="120" w:line="240" w:lineRule="auto"/>
        <w:ind w:left="425" w:hanging="425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Ensure</w:t>
      </w:r>
      <w:r w:rsidR="00682A9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s</w:t>
      </w:r>
      <w:r w:rsidR="002B45E4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creening</w:t>
      </w:r>
      <w:r w:rsidR="00682A9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and referral for the physical health</w:t>
      </w:r>
      <w:r w:rsidR="002B45E4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needs </w:t>
      </w:r>
      <w:r w:rsidR="00C45F8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of</w:t>
      </w:r>
      <w:r w:rsidR="00682A9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clients</w:t>
      </w:r>
      <w:r w:rsidR="0045241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/consumers</w:t>
      </w:r>
      <w:r w:rsidR="00682A9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2B45E4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is consistent with 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 </w:t>
      </w:r>
      <w:r w:rsidR="002B45E4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person</w:t>
      </w:r>
      <w:r w:rsid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centred care and </w:t>
      </w:r>
      <w:r w:rsidR="00682A9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 </w:t>
      </w:r>
      <w:r w:rsid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recovery mode</w:t>
      </w:r>
      <w:r w:rsidR="00682A9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l.</w:t>
      </w:r>
    </w:p>
    <w:p w:rsidR="002B45E4" w:rsidRDefault="00C45F83" w:rsidP="002B45E4">
      <w:pPr>
        <w:pStyle w:val="Body1"/>
        <w:numPr>
          <w:ilvl w:val="0"/>
          <w:numId w:val="2"/>
        </w:numPr>
        <w:spacing w:after="120" w:line="240" w:lineRule="auto"/>
        <w:ind w:left="425" w:hanging="425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</w:t>
      </w:r>
      <w:r w:rsidR="002B45E4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ork</w:t>
      </w:r>
      <w:r w:rsidR="003E441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2B45E4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together to support 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clients/</w:t>
      </w:r>
      <w:r w:rsidR="002B45E4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consum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ers achieve</w:t>
      </w:r>
      <w:r w:rsidR="00682A9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their desired physical health outcomes.</w:t>
      </w:r>
    </w:p>
    <w:p w:rsidR="00452412" w:rsidRDefault="003E441B" w:rsidP="006F7475">
      <w:pPr>
        <w:pStyle w:val="Body1"/>
        <w:numPr>
          <w:ilvl w:val="0"/>
          <w:numId w:val="2"/>
        </w:numPr>
        <w:spacing w:after="240" w:line="240" w:lineRule="auto"/>
        <w:ind w:left="425" w:hanging="425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Ensure</w:t>
      </w:r>
      <w:r w:rsidR="002B45E4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systems are in place to support staff to achieve these principles</w:t>
      </w:r>
      <w:r w:rsidR="00682A9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  <w:r w:rsidR="002B45E4">
        <w:rPr>
          <w:rFonts w:hAnsi="Arial Unicode MS"/>
        </w:rPr>
        <w:t xml:space="preserve"> </w:t>
      </w:r>
    </w:p>
    <w:p w:rsidR="00452412" w:rsidRPr="00954866" w:rsidRDefault="00933167" w:rsidP="00452412">
      <w:pPr>
        <w:pStyle w:val="Body1"/>
        <w:spacing w:after="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954866">
        <w:rPr>
          <w:rFonts w:asciiTheme="minorHAnsi" w:eastAsiaTheme="minorHAnsi" w:hAnsiTheme="minorHAnsi" w:cstheme="minorBidi"/>
          <w:b/>
          <w:i/>
          <w:color w:val="auto"/>
          <w:sz w:val="26"/>
          <w:szCs w:val="26"/>
          <w:lang w:eastAsia="en-US"/>
        </w:rPr>
        <w:t>Implementing these principles in the</w:t>
      </w:r>
      <w:r w:rsidR="00452412" w:rsidRPr="00954866">
        <w:rPr>
          <w:rFonts w:asciiTheme="minorHAnsi" w:eastAsiaTheme="minorHAnsi" w:hAnsiTheme="minorHAnsi" w:cstheme="minorBidi"/>
          <w:b/>
          <w:i/>
          <w:color w:val="auto"/>
          <w:sz w:val="26"/>
          <w:szCs w:val="26"/>
          <w:lang w:eastAsia="en-US"/>
        </w:rPr>
        <w:t xml:space="preserve"> EMR</w:t>
      </w:r>
      <w:r w:rsidR="00452412" w:rsidRPr="00954866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p w:rsidR="00452412" w:rsidRDefault="00452412" w:rsidP="003E441B">
      <w:pPr>
        <w:pStyle w:val="Body1"/>
        <w:spacing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B2564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The following four steps </w:t>
      </w:r>
      <w:r w:rsidR="00B2564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have been identified by the EMHSCA Physical Health Subcommittee </w:t>
      </w:r>
      <w:r w:rsidRPr="00B2564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as </w:t>
      </w:r>
      <w:r w:rsidR="00F73C7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core</w:t>
      </w:r>
      <w:r w:rsidRPr="00B2564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strategies </w:t>
      </w:r>
      <w:r w:rsidR="006F747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to assist agencies implement</w:t>
      </w:r>
      <w:r w:rsidR="00F73C7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the</w:t>
      </w:r>
      <w:r w:rsidR="00B2564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8C03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above </w:t>
      </w:r>
      <w:r w:rsidR="008C03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state</w:t>
      </w:r>
      <w:r w:rsidR="008C03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8C03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and</w:t>
      </w:r>
      <w:r w:rsidR="008C03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B2564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regional principles </w:t>
      </w:r>
      <w:r w:rsidR="008C03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and 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to ensure</w:t>
      </w:r>
      <w:r w:rsidR="006F747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positive</w:t>
      </w:r>
      <w:r w:rsidR="00F73C7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physical health outcomes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for</w:t>
      </w:r>
      <w:r w:rsidR="00B2564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8C03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people</w:t>
      </w:r>
      <w:r w:rsidR="00B2564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F73C7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living </w:t>
      </w:r>
      <w:r w:rsidR="00B2564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with a mental health condition.</w:t>
      </w:r>
    </w:p>
    <w:p w:rsidR="002B45E4" w:rsidRPr="00954866" w:rsidRDefault="00954866" w:rsidP="003E441B">
      <w:pPr>
        <w:pStyle w:val="Body1"/>
        <w:spacing w:after="120"/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</w:pPr>
      <w:r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 xml:space="preserve">Recommendation 2: </w:t>
      </w:r>
      <w:r w:rsidR="008C039B"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>The EMSCHA Physical Health Subcommittee recommend</w:t>
      </w:r>
      <w:r w:rsidR="009F2E21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>s</w:t>
      </w:r>
      <w:bookmarkStart w:id="0" w:name="_GoBack"/>
      <w:bookmarkEnd w:id="0"/>
      <w:r w:rsidR="008C039B"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 xml:space="preserve"> that all EMHCA partner agencies </w:t>
      </w:r>
      <w:r w:rsidR="00B674B8"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 xml:space="preserve">implement the following four </w:t>
      </w:r>
      <w:r w:rsidR="008C039B" w:rsidRPr="00954866">
        <w:rPr>
          <w:rFonts w:asciiTheme="minorHAnsi" w:eastAsiaTheme="minorHAnsi" w:hAnsiTheme="minorHAnsi" w:cstheme="minorBidi"/>
          <w:i/>
          <w:color w:val="2F5496" w:themeColor="accent5" w:themeShade="BF"/>
          <w:sz w:val="24"/>
          <w:szCs w:val="24"/>
          <w:lang w:eastAsia="en-US"/>
        </w:rPr>
        <w:t>simple steps:</w:t>
      </w:r>
    </w:p>
    <w:p w:rsidR="00815C1E" w:rsidRPr="008C039B" w:rsidRDefault="008C039B" w:rsidP="006F7475">
      <w:pPr>
        <w:pStyle w:val="Body1"/>
        <w:numPr>
          <w:ilvl w:val="0"/>
          <w:numId w:val="1"/>
        </w:numPr>
        <w:spacing w:after="120" w:line="240" w:lineRule="auto"/>
        <w:ind w:left="425" w:hanging="425"/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</w:pPr>
      <w:r w:rsidRPr="00954866">
        <w:rPr>
          <w:rFonts w:asciiTheme="minorHAnsi" w:eastAsiaTheme="minorHAnsi" w:hAnsiTheme="minorHAnsi" w:cstheme="minorBidi"/>
          <w:b/>
          <w:i/>
          <w:color w:val="auto"/>
          <w:sz w:val="24"/>
          <w:szCs w:val="24"/>
          <w:lang w:eastAsia="en-US"/>
        </w:rPr>
        <w:t>Offer</w:t>
      </w:r>
      <w:r w:rsidR="00815C1E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 physical health screen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routinely </w:t>
      </w:r>
      <w:r w:rsidR="00815C1E" w:rsidRPr="008C039B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(</w:t>
      </w:r>
      <w:r w:rsidRPr="008C039B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 xml:space="preserve">ask the </w:t>
      </w:r>
      <w:r w:rsidR="00815C1E" w:rsidRPr="008C039B">
        <w:rPr>
          <w:rFonts w:asciiTheme="minorHAnsi" w:eastAsiaTheme="minorHAnsi" w:hAnsiTheme="minorHAnsi" w:cstheme="minorBidi"/>
          <w:i/>
          <w:color w:val="000000" w:themeColor="text1"/>
          <w:sz w:val="24"/>
          <w:szCs w:val="24"/>
          <w:lang w:eastAsia="en-US"/>
        </w:rPr>
        <w:t>7 key questions)</w:t>
      </w:r>
    </w:p>
    <w:p w:rsidR="00815C1E" w:rsidRPr="002B45E4" w:rsidRDefault="008C039B" w:rsidP="006F7475">
      <w:pPr>
        <w:pStyle w:val="Body1"/>
        <w:numPr>
          <w:ilvl w:val="0"/>
          <w:numId w:val="1"/>
        </w:numPr>
        <w:spacing w:after="120" w:line="240" w:lineRule="auto"/>
        <w:ind w:left="425" w:hanging="425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54866">
        <w:rPr>
          <w:rFonts w:asciiTheme="minorHAnsi" w:eastAsiaTheme="minorHAnsi" w:hAnsiTheme="minorHAnsi" w:cstheme="minorBidi"/>
          <w:b/>
          <w:i/>
          <w:color w:val="auto"/>
          <w:sz w:val="24"/>
          <w:szCs w:val="24"/>
          <w:lang w:eastAsia="en-US"/>
        </w:rPr>
        <w:t>Discuss</w:t>
      </w:r>
      <w:r w:rsidR="00815C1E" w:rsidRP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B674B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with </w:t>
      </w:r>
      <w:r w:rsidR="00815C1E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client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/consumer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their</w:t>
      </w:r>
      <w:r w:rsidR="00815C1E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identified priorities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and actions </w:t>
      </w:r>
    </w:p>
    <w:p w:rsidR="00815C1E" w:rsidRPr="002548B3" w:rsidRDefault="008C039B" w:rsidP="006F7475">
      <w:pPr>
        <w:pStyle w:val="Body1"/>
        <w:numPr>
          <w:ilvl w:val="0"/>
          <w:numId w:val="1"/>
        </w:numPr>
        <w:spacing w:after="120" w:line="240" w:lineRule="auto"/>
        <w:ind w:left="425" w:hanging="425"/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</w:pPr>
      <w:r w:rsidRPr="00954866">
        <w:rPr>
          <w:rFonts w:asciiTheme="minorHAnsi" w:eastAsiaTheme="minorHAnsi" w:hAnsiTheme="minorHAnsi" w:cstheme="minorBidi"/>
          <w:b/>
          <w:i/>
          <w:color w:val="auto"/>
          <w:sz w:val="24"/>
          <w:szCs w:val="24"/>
          <w:lang w:eastAsia="en-US"/>
        </w:rPr>
        <w:t>Support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815C1E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client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2548B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/consumer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6F747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to take action</w:t>
      </w:r>
      <w:r w:rsidR="002548B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2548B3" w:rsidRPr="002548B3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(</w:t>
      </w:r>
      <w:r w:rsidR="006F7475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shared r</w:t>
      </w:r>
      <w:r w:rsidR="002548B3" w:rsidRPr="002548B3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esources available through the Physical Health Subcommittee</w:t>
      </w:r>
      <w:r w:rsidR="002548B3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)</w:t>
      </w:r>
    </w:p>
    <w:p w:rsidR="0038140E" w:rsidRPr="006F7475" w:rsidRDefault="002548B3" w:rsidP="006F7475">
      <w:pPr>
        <w:pStyle w:val="Body1"/>
        <w:numPr>
          <w:ilvl w:val="0"/>
          <w:numId w:val="1"/>
        </w:numPr>
        <w:spacing w:after="120" w:line="240" w:lineRule="auto"/>
        <w:ind w:left="425" w:hanging="425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54866">
        <w:rPr>
          <w:rFonts w:asciiTheme="minorHAnsi" w:eastAsiaTheme="minorHAnsi" w:hAnsiTheme="minorHAnsi" w:cstheme="minorBidi"/>
          <w:b/>
          <w:i/>
          <w:color w:val="auto"/>
          <w:sz w:val="24"/>
          <w:szCs w:val="24"/>
          <w:lang w:eastAsia="en-US"/>
        </w:rPr>
        <w:t>Follow up</w:t>
      </w:r>
      <w:r w:rsidR="00815C1E" w:rsidRP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815C1E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with client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/consumer</w:t>
      </w:r>
      <w:r w:rsidR="0095486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815C1E" w:rsidRPr="002B45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to discuss action outcomes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and identify future priorities</w:t>
      </w:r>
      <w:r w:rsidR="006F747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</w:p>
    <w:sectPr w:rsidR="0038140E" w:rsidRPr="006F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BB" w:rsidRDefault="004C53BB" w:rsidP="001F501F">
      <w:pPr>
        <w:spacing w:after="0" w:line="240" w:lineRule="auto"/>
      </w:pPr>
      <w:r>
        <w:separator/>
      </w:r>
    </w:p>
  </w:endnote>
  <w:endnote w:type="continuationSeparator" w:id="0">
    <w:p w:rsidR="004C53BB" w:rsidRDefault="004C53BB" w:rsidP="001F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BB" w:rsidRDefault="004C53BB" w:rsidP="001F501F">
      <w:pPr>
        <w:spacing w:after="0" w:line="240" w:lineRule="auto"/>
      </w:pPr>
      <w:r>
        <w:separator/>
      </w:r>
    </w:p>
  </w:footnote>
  <w:footnote w:type="continuationSeparator" w:id="0">
    <w:p w:rsidR="004C53BB" w:rsidRDefault="004C53BB" w:rsidP="001F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4664C"/>
    <w:multiLevelType w:val="hybridMultilevel"/>
    <w:tmpl w:val="13D2BFA0"/>
    <w:lvl w:ilvl="0" w:tplc="E102C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7DB6"/>
    <w:multiLevelType w:val="hybridMultilevel"/>
    <w:tmpl w:val="41D2A74E"/>
    <w:lvl w:ilvl="0" w:tplc="07F46D8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16A8"/>
    <w:multiLevelType w:val="hybridMultilevel"/>
    <w:tmpl w:val="D6A89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3"/>
    <w:rsid w:val="001F501F"/>
    <w:rsid w:val="002548B3"/>
    <w:rsid w:val="002B45E4"/>
    <w:rsid w:val="003E441B"/>
    <w:rsid w:val="0043229D"/>
    <w:rsid w:val="00452412"/>
    <w:rsid w:val="004C53BB"/>
    <w:rsid w:val="005D0F50"/>
    <w:rsid w:val="00682A92"/>
    <w:rsid w:val="006F7475"/>
    <w:rsid w:val="007054BC"/>
    <w:rsid w:val="007D0DB6"/>
    <w:rsid w:val="007F3C63"/>
    <w:rsid w:val="00815C1E"/>
    <w:rsid w:val="008C039B"/>
    <w:rsid w:val="00933167"/>
    <w:rsid w:val="00954866"/>
    <w:rsid w:val="009F2E21"/>
    <w:rsid w:val="00B2564F"/>
    <w:rsid w:val="00B674B8"/>
    <w:rsid w:val="00BE0D88"/>
    <w:rsid w:val="00C45F83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B35F4-4888-4088-9D43-15D78D1A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15C1E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F50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F50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Close</dc:creator>
  <cp:keywords/>
  <dc:description/>
  <cp:lastModifiedBy>Jacky Close</cp:lastModifiedBy>
  <cp:revision>2</cp:revision>
  <cp:lastPrinted>2014-06-14T03:42:00Z</cp:lastPrinted>
  <dcterms:created xsi:type="dcterms:W3CDTF">2014-06-14T03:46:00Z</dcterms:created>
  <dcterms:modified xsi:type="dcterms:W3CDTF">2014-06-14T03:46:00Z</dcterms:modified>
</cp:coreProperties>
</file>