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A0" w:rsidRDefault="007B6B7E" w:rsidP="003F09CA">
      <w:pPr>
        <w:ind w:left="567" w:firstLine="851"/>
        <w:rPr>
          <w:rFonts w:ascii="Arial" w:hAnsi="Arial"/>
          <w:sz w:val="20"/>
        </w:rPr>
        <w:sectPr w:rsidR="00680BA0" w:rsidSect="00FC06D8">
          <w:headerReference w:type="default" r:id="rId8"/>
          <w:footerReference w:type="default" r:id="rId9"/>
          <w:pgSz w:w="11900" w:h="16840"/>
          <w:pgMar w:top="2126" w:right="561" w:bottom="1440" w:left="482" w:header="284" w:footer="0" w:gutter="0"/>
          <w:cols w:space="708"/>
        </w:sectPr>
      </w:pPr>
      <w:bookmarkStart w:id="0" w:name="_GoBack"/>
      <w:bookmarkEnd w:id="0"/>
      <w:r>
        <w:rPr>
          <w:rFonts w:ascii="Arial" w:hAnsi="Arial"/>
          <w:noProof/>
          <w:sz w:val="20"/>
          <w:lang w:val="en-AU" w:eastAsia="en-AU"/>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1998980</wp:posOffset>
                </wp:positionV>
                <wp:extent cx="6869430" cy="718820"/>
                <wp:effectExtent l="0" t="0" r="0" b="508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9430" cy="71882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FC06D8" w:rsidRPr="00FC06D8" w:rsidRDefault="00D67600" w:rsidP="00D67600">
                            <w:pPr>
                              <w:widowControl w:val="0"/>
                              <w:autoSpaceDE w:val="0"/>
                              <w:autoSpaceDN w:val="0"/>
                              <w:adjustRightInd w:val="0"/>
                              <w:spacing w:line="288" w:lineRule="auto"/>
                              <w:jc w:val="center"/>
                              <w:textAlignment w:val="center"/>
                              <w:rPr>
                                <w:color w:val="DB5721"/>
                                <w:sz w:val="56"/>
                                <w:szCs w:val="56"/>
                              </w:rPr>
                            </w:pPr>
                            <w:r>
                              <w:rPr>
                                <w:rFonts w:ascii="Calibri-Bold" w:hAnsi="Calibri-Bold" w:cs="Calibri-Bold"/>
                                <w:b/>
                                <w:bCs/>
                                <w:color w:val="72C3B1"/>
                                <w:sz w:val="56"/>
                                <w:szCs w:val="56"/>
                                <w:lang w:val="en-GB"/>
                              </w:rPr>
                              <w:t>What is Sexual Assault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05pt;margin-top:157.4pt;width:540.9pt;height:5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" filled="f" stroked="f">
                <v:path arrowok="t"/>
                <v:textbox>
                  <w:txbxContent>
                    <w:p w:rsidR="00FC06D8" w:rsidRPr="00FC06D8" w:rsidRDefault="00D67600" w:rsidP="00D67600">
                      <w:pPr>
                        <w:widowControl w:val="0"/>
                        <w:autoSpaceDE w:val="0"/>
                        <w:autoSpaceDN w:val="0"/>
                        <w:adjustRightInd w:val="0"/>
                        <w:spacing w:line="288" w:lineRule="auto"/>
                        <w:jc w:val="center"/>
                        <w:textAlignment w:val="center"/>
                        <w:rPr>
                          <w:color w:val="DB5721"/>
                          <w:sz w:val="56"/>
                          <w:szCs w:val="56"/>
                        </w:rPr>
                      </w:pPr>
                      <w:r>
                        <w:rPr>
                          <w:rFonts w:ascii="Calibri-Bold" w:hAnsi="Calibri-Bold" w:cs="Calibri-Bold"/>
                          <w:b/>
                          <w:bCs/>
                          <w:color w:val="72C3B1"/>
                          <w:sz w:val="56"/>
                          <w:szCs w:val="56"/>
                          <w:lang w:val="en-GB"/>
                        </w:rPr>
                        <w:t>What is Sexual Assault</w:t>
                      </w:r>
                    </w:p>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2717800</wp:posOffset>
                </wp:positionV>
                <wp:extent cx="3275965" cy="5770245"/>
                <wp:effectExtent l="0" t="0" r="635" b="190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577024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id="2">
                        <w:txbxContent>
                          <w:p w:rsidR="00D67600" w:rsidRDefault="00D67600" w:rsidP="007B6B7E">
                            <w:pPr>
                              <w:pStyle w:val="Default"/>
                              <w:jc w:val="both"/>
                              <w:rPr>
                                <w:rFonts w:asciiTheme="majorHAnsi" w:hAnsiTheme="majorHAnsi" w:cstheme="majorHAnsi"/>
                                <w:b/>
                                <w:color w:val="002060"/>
                                <w:sz w:val="22"/>
                                <w:szCs w:val="22"/>
                              </w:rPr>
                            </w:pPr>
                            <w:r w:rsidRPr="00D67600">
                              <w:rPr>
                                <w:rFonts w:asciiTheme="majorHAnsi" w:hAnsiTheme="majorHAnsi" w:cstheme="majorHAnsi"/>
                                <w:b/>
                                <w:color w:val="002060"/>
                                <w:sz w:val="22"/>
                                <w:szCs w:val="22"/>
                              </w:rPr>
                              <w:t xml:space="preserve">Sexual assault is any behaviour of sexual nature that you have not agreed or consented to. </w:t>
                            </w:r>
                          </w:p>
                          <w:p w:rsidR="00D67600" w:rsidRPr="00D67600" w:rsidRDefault="00D67600" w:rsidP="007B6B7E">
                            <w:pPr>
                              <w:pStyle w:val="Default"/>
                              <w:jc w:val="both"/>
                              <w:rPr>
                                <w:rFonts w:asciiTheme="majorHAnsi" w:hAnsiTheme="majorHAnsi" w:cstheme="majorHAnsi"/>
                                <w:b/>
                                <w:color w:val="002060"/>
                                <w:sz w:val="22"/>
                                <w:szCs w:val="22"/>
                              </w:rPr>
                            </w:pP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Sexually abusive behaviours may include:-</w:t>
                            </w:r>
                          </w:p>
                          <w:p w:rsidR="007B6B7E" w:rsidRDefault="007B6B7E"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b/>
                                <w:bCs/>
                                <w:sz w:val="22"/>
                                <w:szCs w:val="22"/>
                              </w:rPr>
                            </w:pPr>
                            <w:r w:rsidRPr="00D67600">
                              <w:rPr>
                                <w:rFonts w:asciiTheme="majorHAnsi" w:hAnsiTheme="majorHAnsi" w:cstheme="majorHAnsi"/>
                                <w:b/>
                                <w:bCs/>
                                <w:sz w:val="22"/>
                                <w:szCs w:val="22"/>
                              </w:rPr>
                              <w:t>Indecent assault</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Unwanted touching of another person's body e.g. kissing, fondling, touching breasts, buttocks, genitals. Being made to look at or pose for pornographic photos, videos or magazines. Being forced to watch masturbation.</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b/>
                                <w:bCs/>
                                <w:sz w:val="22"/>
                                <w:szCs w:val="22"/>
                              </w:rPr>
                            </w:pPr>
                            <w:r w:rsidRPr="00D67600">
                              <w:rPr>
                                <w:rFonts w:asciiTheme="majorHAnsi" w:hAnsiTheme="majorHAnsi" w:cstheme="majorHAnsi"/>
                                <w:b/>
                                <w:bCs/>
                                <w:sz w:val="22"/>
                                <w:szCs w:val="22"/>
                              </w:rPr>
                              <w:t>Rape</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Is sexual penetration without consent in any type of relationship. Sexual penetration means a penis being introduced into the vagina, anus or mouth. It also includes the insertion of an object or other body part eg finger or tongue into the vagina or anus.</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b/>
                                <w:bCs/>
                                <w:sz w:val="22"/>
                                <w:szCs w:val="22"/>
                              </w:rPr>
                              <w:t>Incest</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Sexual penetration of a child or young person by a relative or family member. This includes sexual penetration between brothers, sisters and half brothers and sisters. The person abuses their position of trust and power.</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b/>
                                <w:bCs/>
                                <w:sz w:val="22"/>
                                <w:szCs w:val="22"/>
                              </w:rPr>
                              <w:t>Sexual harassment</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Unwanted verbal sexual innuendo or harassment, e.g. suggestions of sexual behaviour, dirty talk.</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Calibri" w:hAnsi="Calibri" w:cs="Calibri"/>
                                <w:sz w:val="22"/>
                                <w:szCs w:val="22"/>
                              </w:rPr>
                            </w:pPr>
                            <w:r w:rsidRPr="00D67600">
                              <w:rPr>
                                <w:rFonts w:ascii="Calibri" w:hAnsi="Calibri" w:cs="Calibri"/>
                                <w:b/>
                                <w:bCs/>
                                <w:sz w:val="22"/>
                                <w:szCs w:val="22"/>
                              </w:rPr>
                              <w:t>Child sexual abuse</w:t>
                            </w:r>
                          </w:p>
                          <w:p w:rsidR="00D67600" w:rsidRPr="00D67600" w:rsidRDefault="00D67600" w:rsidP="007B6B7E">
                            <w:pPr>
                              <w:jc w:val="both"/>
                              <w:rPr>
                                <w:rFonts w:ascii="Calibri" w:hAnsi="Calibri" w:cs="Calibri"/>
                                <w:sz w:val="22"/>
                                <w:szCs w:val="22"/>
                              </w:rPr>
                            </w:pPr>
                            <w:r w:rsidRPr="00D67600">
                              <w:rPr>
                                <w:rFonts w:ascii="Calibri" w:hAnsi="Calibri" w:cs="Calibri"/>
                                <w:sz w:val="22"/>
                                <w:szCs w:val="22"/>
                              </w:rPr>
                              <w:t>The law prohibits sexual contact by adults with anyone under the age of 16 years old</w:t>
                            </w:r>
                            <w:r w:rsidRPr="00D67600">
                              <w:rPr>
                                <w:rFonts w:ascii="Calibri" w:hAnsi="Calibri" w:cs="Calibri"/>
                                <w:sz w:val="22"/>
                                <w:szCs w:val="22"/>
                              </w:rPr>
                              <w:t>.</w:t>
                            </w:r>
                          </w:p>
                          <w:p w:rsidR="00D67600" w:rsidRPr="00D67600" w:rsidRDefault="00D67600" w:rsidP="007B6B7E">
                            <w:pPr>
                              <w:pStyle w:val="Default"/>
                              <w:jc w:val="both"/>
                              <w:rPr>
                                <w:rFonts w:ascii="Calibri" w:hAnsi="Calibri" w:cs="Calibri"/>
                                <w:sz w:val="22"/>
                                <w:szCs w:val="22"/>
                              </w:rPr>
                            </w:pPr>
                            <w:r w:rsidRPr="00D67600">
                              <w:rPr>
                                <w:rFonts w:ascii="Calibri" w:hAnsi="Calibri" w:cs="Calibri"/>
                                <w:b/>
                                <w:bCs/>
                                <w:sz w:val="22"/>
                                <w:szCs w:val="22"/>
                              </w:rPr>
                              <w:t>Consent</w:t>
                            </w:r>
                          </w:p>
                          <w:p w:rsidR="00D67600" w:rsidRPr="00D67600" w:rsidRDefault="00D67600" w:rsidP="007B6B7E">
                            <w:pPr>
                              <w:pStyle w:val="Default"/>
                              <w:jc w:val="both"/>
                              <w:rPr>
                                <w:rFonts w:ascii="Calibri" w:hAnsi="Calibri" w:cs="Calibri"/>
                                <w:sz w:val="22"/>
                                <w:szCs w:val="22"/>
                              </w:rPr>
                            </w:pPr>
                            <w:r w:rsidRPr="00D67600">
                              <w:rPr>
                                <w:rFonts w:ascii="Calibri" w:hAnsi="Calibri" w:cs="Calibri"/>
                                <w:sz w:val="22"/>
                                <w:szCs w:val="22"/>
                              </w:rPr>
                              <w:t>The law defines consent as 'free agreement'. It cannot be given if the person: -</w:t>
                            </w:r>
                          </w:p>
                          <w:p w:rsidR="00D67600" w:rsidRPr="00D67600" w:rsidRDefault="00D67600" w:rsidP="007B6B7E">
                            <w:pPr>
                              <w:pStyle w:val="Default"/>
                              <w:jc w:val="both"/>
                              <w:rPr>
                                <w:rFonts w:ascii="Calibri" w:hAnsi="Calibri" w:cs="Calibri"/>
                                <w:sz w:val="22"/>
                                <w:szCs w:val="22"/>
                              </w:rPr>
                            </w:pP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Is asleep, unconscious or significantly affected by alcohol or other drugs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Is unable to understand the sexual nature of the act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Is mistaken about the sexual nature of the act or the identity of the person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Surrenders because of force, fear of force, or fear of harm against them or someone else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Surrenders because they are kept against their will (e.g. locked in a house or unable to leave for other reasons) </w:t>
                            </w:r>
                          </w:p>
                          <w:p w:rsidR="00D67600" w:rsidRPr="00D67600" w:rsidRDefault="00D67600" w:rsidP="007B6B7E">
                            <w:pPr>
                              <w:pStyle w:val="Default"/>
                              <w:jc w:val="both"/>
                              <w:rPr>
                                <w:rFonts w:ascii="Calibri" w:hAnsi="Calibri" w:cs="Calibri"/>
                                <w:b/>
                                <w:bCs/>
                                <w:sz w:val="22"/>
                                <w:szCs w:val="22"/>
                              </w:rPr>
                            </w:pPr>
                          </w:p>
                          <w:p w:rsidR="00D67600" w:rsidRPr="00D67600" w:rsidRDefault="00D67600" w:rsidP="007B6B7E">
                            <w:pPr>
                              <w:pStyle w:val="Default"/>
                              <w:jc w:val="both"/>
                              <w:rPr>
                                <w:rFonts w:ascii="Calibri" w:hAnsi="Calibri" w:cs="Calibri"/>
                                <w:sz w:val="22"/>
                                <w:szCs w:val="22"/>
                              </w:rPr>
                            </w:pPr>
                            <w:r w:rsidRPr="00D67600">
                              <w:rPr>
                                <w:rFonts w:ascii="Calibri" w:hAnsi="Calibri" w:cs="Calibri"/>
                                <w:b/>
                                <w:bCs/>
                                <w:sz w:val="22"/>
                                <w:szCs w:val="22"/>
                              </w:rPr>
                              <w:t>Silence does not mean consent</w:t>
                            </w:r>
                          </w:p>
                          <w:p w:rsidR="00D67600" w:rsidRPr="00D67600" w:rsidRDefault="00D67600" w:rsidP="007B6B7E">
                            <w:pPr>
                              <w:pStyle w:val="Default"/>
                              <w:jc w:val="both"/>
                              <w:rPr>
                                <w:rFonts w:ascii="Calibri" w:hAnsi="Calibri" w:cs="Calibri"/>
                                <w:sz w:val="22"/>
                                <w:szCs w:val="22"/>
                              </w:rPr>
                            </w:pPr>
                          </w:p>
                          <w:p w:rsidR="00D67600" w:rsidRPr="007B6B7E" w:rsidRDefault="00D67600" w:rsidP="007B6B7E">
                            <w:pPr>
                              <w:pStyle w:val="Default"/>
                              <w:jc w:val="both"/>
                              <w:rPr>
                                <w:rFonts w:ascii="Calibri" w:hAnsi="Calibri" w:cs="Calibri"/>
                                <w:sz w:val="22"/>
                                <w:szCs w:val="22"/>
                              </w:rPr>
                            </w:pPr>
                            <w:r w:rsidRPr="007B6B7E">
                              <w:rPr>
                                <w:rFonts w:ascii="Calibri" w:hAnsi="Calibri" w:cs="Calibri"/>
                                <w:sz w:val="22"/>
                                <w:szCs w:val="22"/>
                              </w:rPr>
                              <w:t xml:space="preserve">Just because a person doesn't protest, physically resist, or suffer additional injuries, doesn't mean that they freely agreed to the sexual activity. </w:t>
                            </w:r>
                          </w:p>
                          <w:p w:rsidR="00D67600" w:rsidRPr="007B6B7E" w:rsidRDefault="00D67600" w:rsidP="007B6B7E">
                            <w:pPr>
                              <w:pStyle w:val="Default"/>
                              <w:jc w:val="both"/>
                              <w:rPr>
                                <w:rFonts w:ascii="Calibri" w:hAnsi="Calibri" w:cs="Calibri"/>
                                <w:sz w:val="22"/>
                                <w:szCs w:val="22"/>
                              </w:rPr>
                            </w:pPr>
                          </w:p>
                          <w:p w:rsidR="007B6B7E" w:rsidRPr="007B6B7E" w:rsidRDefault="007B6B7E" w:rsidP="007B6B7E">
                            <w:pPr>
                              <w:pStyle w:val="Default"/>
                              <w:jc w:val="both"/>
                              <w:rPr>
                                <w:rFonts w:ascii="Calibri" w:hAnsi="Calibri" w:cs="Calibri"/>
                                <w:color w:val="auto"/>
                                <w:sz w:val="22"/>
                                <w:szCs w:val="22"/>
                              </w:rPr>
                            </w:pPr>
                            <w:r w:rsidRPr="007B6B7E">
                              <w:rPr>
                                <w:rFonts w:ascii="Calibri" w:hAnsi="Calibri" w:cs="Calibri"/>
                                <w:b/>
                                <w:bCs/>
                                <w:color w:val="auto"/>
                                <w:sz w:val="22"/>
                                <w:szCs w:val="22"/>
                              </w:rPr>
                              <w:t>The facts about sexual assault</w:t>
                            </w:r>
                          </w:p>
                          <w:p w:rsidR="007B6B7E" w:rsidRPr="007B6B7E" w:rsidRDefault="007B6B7E" w:rsidP="007B6B7E">
                            <w:pPr>
                              <w:pStyle w:val="Default"/>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While both men and women can be victims and perpetrators of sexual assault, women face a disproportionately high risk of sexual victimisation. </w:t>
                            </w:r>
                          </w:p>
                          <w:p w:rsidR="007B6B7E" w:rsidRPr="007B6B7E" w:rsidRDefault="007B6B7E" w:rsidP="007B6B7E">
                            <w:pPr>
                              <w:pStyle w:val="Default"/>
                              <w:ind w:left="284" w:hanging="284"/>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Most victims are assaulted by men they trust such as husbands, boyfriends or fathers, or by men they know such as neighbours, acquaintances or employers. </w:t>
                            </w:r>
                          </w:p>
                          <w:p w:rsidR="007B6B7E" w:rsidRPr="007B6B7E" w:rsidRDefault="007B6B7E" w:rsidP="007B6B7E">
                            <w:pPr>
                              <w:pStyle w:val="Default"/>
                              <w:ind w:left="284" w:hanging="284"/>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Most sexual assaults are premeditated. </w:t>
                            </w:r>
                          </w:p>
                          <w:p w:rsidR="007B6B7E" w:rsidRPr="007B6B7E" w:rsidRDefault="007B6B7E" w:rsidP="007B6B7E">
                            <w:pPr>
                              <w:pStyle w:val="Default"/>
                              <w:ind w:left="284" w:hanging="284"/>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Offenders come from all socio-economic backgrounds, all ages and ethnic backgrounds. </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05pt;margin-top:214pt;width:257.95pt;height:45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" filled="f" stroked="f">
                <v:path arrowok="t"/>
                <v:textbox style="mso-next-textbox:#Text Box 13" inset="2mm,0,0,0">
                  <w:txbxContent>
                    <w:p w:rsidR="00D67600" w:rsidRDefault="00D67600" w:rsidP="007B6B7E">
                      <w:pPr>
                        <w:pStyle w:val="Default"/>
                        <w:jc w:val="both"/>
                        <w:rPr>
                          <w:rFonts w:asciiTheme="majorHAnsi" w:hAnsiTheme="majorHAnsi" w:cstheme="majorHAnsi"/>
                          <w:b/>
                          <w:color w:val="002060"/>
                          <w:sz w:val="22"/>
                          <w:szCs w:val="22"/>
                        </w:rPr>
                      </w:pPr>
                      <w:r w:rsidRPr="00D67600">
                        <w:rPr>
                          <w:rFonts w:asciiTheme="majorHAnsi" w:hAnsiTheme="majorHAnsi" w:cstheme="majorHAnsi"/>
                          <w:b/>
                          <w:color w:val="002060"/>
                          <w:sz w:val="22"/>
                          <w:szCs w:val="22"/>
                        </w:rPr>
                        <w:t xml:space="preserve">Sexual assault is any behaviour of sexual nature that you have not agreed or consented to. </w:t>
                      </w:r>
                    </w:p>
                    <w:p w:rsidR="00D67600" w:rsidRPr="00D67600" w:rsidRDefault="00D67600" w:rsidP="007B6B7E">
                      <w:pPr>
                        <w:pStyle w:val="Default"/>
                        <w:jc w:val="both"/>
                        <w:rPr>
                          <w:rFonts w:asciiTheme="majorHAnsi" w:hAnsiTheme="majorHAnsi" w:cstheme="majorHAnsi"/>
                          <w:b/>
                          <w:color w:val="002060"/>
                          <w:sz w:val="22"/>
                          <w:szCs w:val="22"/>
                        </w:rPr>
                      </w:pP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Sexually abusive behaviours may include:-</w:t>
                      </w:r>
                    </w:p>
                    <w:p w:rsidR="007B6B7E" w:rsidRDefault="007B6B7E"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b/>
                          <w:bCs/>
                          <w:sz w:val="22"/>
                          <w:szCs w:val="22"/>
                        </w:rPr>
                      </w:pPr>
                      <w:r w:rsidRPr="00D67600">
                        <w:rPr>
                          <w:rFonts w:asciiTheme="majorHAnsi" w:hAnsiTheme="majorHAnsi" w:cstheme="majorHAnsi"/>
                          <w:b/>
                          <w:bCs/>
                          <w:sz w:val="22"/>
                          <w:szCs w:val="22"/>
                        </w:rPr>
                        <w:t>Indecent assault</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Unwanted touching of another person's body e.g. kissing, fondling, touching breasts, buttocks, genitals. Being made to look at or pose for pornographic photos, videos or magazines. Being forced to watch masturbation.</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b/>
                          <w:bCs/>
                          <w:sz w:val="22"/>
                          <w:szCs w:val="22"/>
                        </w:rPr>
                      </w:pPr>
                      <w:r w:rsidRPr="00D67600">
                        <w:rPr>
                          <w:rFonts w:asciiTheme="majorHAnsi" w:hAnsiTheme="majorHAnsi" w:cstheme="majorHAnsi"/>
                          <w:b/>
                          <w:bCs/>
                          <w:sz w:val="22"/>
                          <w:szCs w:val="22"/>
                        </w:rPr>
                        <w:t>Rape</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Is sexual penetration without consent in any type of relationship. Sexual penetration means a penis being introduced into the vagina, anus or mouth. It also includes the insertion of an object or other body part eg finger or tongue into the vagina or anus.</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b/>
                          <w:bCs/>
                          <w:sz w:val="22"/>
                          <w:szCs w:val="22"/>
                        </w:rPr>
                        <w:t>Incest</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Sexual penetration of a child or young person by a relative or family member. This includes sexual penetration between brothers, sisters and half brothers and sisters. The person abuses their position of trust and power.</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b/>
                          <w:bCs/>
                          <w:sz w:val="22"/>
                          <w:szCs w:val="22"/>
                        </w:rPr>
                        <w:t>Sexual harassment</w:t>
                      </w:r>
                    </w:p>
                    <w:p w:rsidR="00D67600" w:rsidRPr="00D67600" w:rsidRDefault="00D67600" w:rsidP="007B6B7E">
                      <w:pPr>
                        <w:jc w:val="both"/>
                        <w:rPr>
                          <w:rFonts w:asciiTheme="majorHAnsi" w:hAnsiTheme="majorHAnsi" w:cstheme="majorHAnsi"/>
                          <w:sz w:val="22"/>
                          <w:szCs w:val="22"/>
                        </w:rPr>
                      </w:pPr>
                      <w:r w:rsidRPr="00D67600">
                        <w:rPr>
                          <w:rFonts w:asciiTheme="majorHAnsi" w:hAnsiTheme="majorHAnsi" w:cstheme="majorHAnsi"/>
                          <w:sz w:val="22"/>
                          <w:szCs w:val="22"/>
                        </w:rPr>
                        <w:t>Unwanted verbal sexual innuendo or harassment, e.g. suggestions of sexual behaviour, dirty talk.</w:t>
                      </w:r>
                    </w:p>
                    <w:p w:rsidR="00D67600" w:rsidRPr="00D67600" w:rsidRDefault="00D67600" w:rsidP="007B6B7E">
                      <w:pPr>
                        <w:jc w:val="both"/>
                        <w:rPr>
                          <w:rFonts w:asciiTheme="majorHAnsi" w:hAnsiTheme="majorHAnsi" w:cstheme="majorHAnsi"/>
                          <w:b/>
                          <w:bCs/>
                          <w:sz w:val="22"/>
                          <w:szCs w:val="22"/>
                        </w:rPr>
                      </w:pPr>
                    </w:p>
                    <w:p w:rsidR="00D67600" w:rsidRPr="00D67600" w:rsidRDefault="00D67600" w:rsidP="007B6B7E">
                      <w:pPr>
                        <w:jc w:val="both"/>
                        <w:rPr>
                          <w:rFonts w:ascii="Calibri" w:hAnsi="Calibri" w:cs="Calibri"/>
                          <w:sz w:val="22"/>
                          <w:szCs w:val="22"/>
                        </w:rPr>
                      </w:pPr>
                      <w:r w:rsidRPr="00D67600">
                        <w:rPr>
                          <w:rFonts w:ascii="Calibri" w:hAnsi="Calibri" w:cs="Calibri"/>
                          <w:b/>
                          <w:bCs/>
                          <w:sz w:val="22"/>
                          <w:szCs w:val="22"/>
                        </w:rPr>
                        <w:t>Child sexual abuse</w:t>
                      </w:r>
                    </w:p>
                    <w:p w:rsidR="00D67600" w:rsidRPr="00D67600" w:rsidRDefault="00D67600" w:rsidP="007B6B7E">
                      <w:pPr>
                        <w:jc w:val="both"/>
                        <w:rPr>
                          <w:rFonts w:ascii="Calibri" w:hAnsi="Calibri" w:cs="Calibri"/>
                          <w:sz w:val="22"/>
                          <w:szCs w:val="22"/>
                        </w:rPr>
                      </w:pPr>
                      <w:r w:rsidRPr="00D67600">
                        <w:rPr>
                          <w:rFonts w:ascii="Calibri" w:hAnsi="Calibri" w:cs="Calibri"/>
                          <w:sz w:val="22"/>
                          <w:szCs w:val="22"/>
                        </w:rPr>
                        <w:t>The law prohibits sexual contact by adults with anyone under the age of 16 years old</w:t>
                      </w:r>
                      <w:r w:rsidRPr="00D67600">
                        <w:rPr>
                          <w:rFonts w:ascii="Calibri" w:hAnsi="Calibri" w:cs="Calibri"/>
                          <w:sz w:val="22"/>
                          <w:szCs w:val="22"/>
                        </w:rPr>
                        <w:t>.</w:t>
                      </w:r>
                    </w:p>
                    <w:p w:rsidR="00D67600" w:rsidRPr="00D67600" w:rsidRDefault="00D67600" w:rsidP="007B6B7E">
                      <w:pPr>
                        <w:pStyle w:val="Default"/>
                        <w:jc w:val="both"/>
                        <w:rPr>
                          <w:rFonts w:ascii="Calibri" w:hAnsi="Calibri" w:cs="Calibri"/>
                          <w:sz w:val="22"/>
                          <w:szCs w:val="22"/>
                        </w:rPr>
                      </w:pPr>
                      <w:r w:rsidRPr="00D67600">
                        <w:rPr>
                          <w:rFonts w:ascii="Calibri" w:hAnsi="Calibri" w:cs="Calibri"/>
                          <w:b/>
                          <w:bCs/>
                          <w:sz w:val="22"/>
                          <w:szCs w:val="22"/>
                        </w:rPr>
                        <w:t>Consent</w:t>
                      </w:r>
                    </w:p>
                    <w:p w:rsidR="00D67600" w:rsidRPr="00D67600" w:rsidRDefault="00D67600" w:rsidP="007B6B7E">
                      <w:pPr>
                        <w:pStyle w:val="Default"/>
                        <w:jc w:val="both"/>
                        <w:rPr>
                          <w:rFonts w:ascii="Calibri" w:hAnsi="Calibri" w:cs="Calibri"/>
                          <w:sz w:val="22"/>
                          <w:szCs w:val="22"/>
                        </w:rPr>
                      </w:pPr>
                      <w:r w:rsidRPr="00D67600">
                        <w:rPr>
                          <w:rFonts w:ascii="Calibri" w:hAnsi="Calibri" w:cs="Calibri"/>
                          <w:sz w:val="22"/>
                          <w:szCs w:val="22"/>
                        </w:rPr>
                        <w:t>The law defines consent as 'free agreement'. It cannot be given if the person: -</w:t>
                      </w:r>
                    </w:p>
                    <w:p w:rsidR="00D67600" w:rsidRPr="00D67600" w:rsidRDefault="00D67600" w:rsidP="007B6B7E">
                      <w:pPr>
                        <w:pStyle w:val="Default"/>
                        <w:jc w:val="both"/>
                        <w:rPr>
                          <w:rFonts w:ascii="Calibri" w:hAnsi="Calibri" w:cs="Calibri"/>
                          <w:sz w:val="22"/>
                          <w:szCs w:val="22"/>
                        </w:rPr>
                      </w:pP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Is asleep, unconscious or significantly affected by alcohol or other drugs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Is unable to understand the sexual nature of the act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Is mistaken about the sexual nature of the act or the identity of the person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Surrenders because of force, fear of force, or fear of harm against them or someone else </w:t>
                      </w:r>
                    </w:p>
                    <w:p w:rsidR="00D67600" w:rsidRPr="00D67600" w:rsidRDefault="00D67600" w:rsidP="007B6B7E">
                      <w:pPr>
                        <w:pStyle w:val="Default"/>
                        <w:numPr>
                          <w:ilvl w:val="0"/>
                          <w:numId w:val="1"/>
                        </w:numPr>
                        <w:ind w:left="284" w:hanging="284"/>
                        <w:jc w:val="both"/>
                        <w:rPr>
                          <w:rFonts w:ascii="Calibri" w:hAnsi="Calibri" w:cs="Calibri"/>
                          <w:sz w:val="22"/>
                          <w:szCs w:val="22"/>
                        </w:rPr>
                      </w:pPr>
                      <w:r w:rsidRPr="00D67600">
                        <w:rPr>
                          <w:rFonts w:ascii="Calibri" w:hAnsi="Calibri" w:cs="Calibri"/>
                          <w:sz w:val="22"/>
                          <w:szCs w:val="22"/>
                        </w:rPr>
                        <w:t xml:space="preserve">Surrenders because they are kept against their will (e.g. locked in a house or unable to leave for other reasons) </w:t>
                      </w:r>
                    </w:p>
                    <w:p w:rsidR="00D67600" w:rsidRPr="00D67600" w:rsidRDefault="00D67600" w:rsidP="007B6B7E">
                      <w:pPr>
                        <w:pStyle w:val="Default"/>
                        <w:jc w:val="both"/>
                        <w:rPr>
                          <w:rFonts w:ascii="Calibri" w:hAnsi="Calibri" w:cs="Calibri"/>
                          <w:b/>
                          <w:bCs/>
                          <w:sz w:val="22"/>
                          <w:szCs w:val="22"/>
                        </w:rPr>
                      </w:pPr>
                    </w:p>
                    <w:p w:rsidR="00D67600" w:rsidRPr="00D67600" w:rsidRDefault="00D67600" w:rsidP="007B6B7E">
                      <w:pPr>
                        <w:pStyle w:val="Default"/>
                        <w:jc w:val="both"/>
                        <w:rPr>
                          <w:rFonts w:ascii="Calibri" w:hAnsi="Calibri" w:cs="Calibri"/>
                          <w:sz w:val="22"/>
                          <w:szCs w:val="22"/>
                        </w:rPr>
                      </w:pPr>
                      <w:r w:rsidRPr="00D67600">
                        <w:rPr>
                          <w:rFonts w:ascii="Calibri" w:hAnsi="Calibri" w:cs="Calibri"/>
                          <w:b/>
                          <w:bCs/>
                          <w:sz w:val="22"/>
                          <w:szCs w:val="22"/>
                        </w:rPr>
                        <w:t>Silence does not mean consent</w:t>
                      </w:r>
                    </w:p>
                    <w:p w:rsidR="00D67600" w:rsidRPr="00D67600" w:rsidRDefault="00D67600" w:rsidP="007B6B7E">
                      <w:pPr>
                        <w:pStyle w:val="Default"/>
                        <w:jc w:val="both"/>
                        <w:rPr>
                          <w:rFonts w:ascii="Calibri" w:hAnsi="Calibri" w:cs="Calibri"/>
                          <w:sz w:val="22"/>
                          <w:szCs w:val="22"/>
                        </w:rPr>
                      </w:pPr>
                    </w:p>
                    <w:p w:rsidR="00D67600" w:rsidRPr="007B6B7E" w:rsidRDefault="00D67600" w:rsidP="007B6B7E">
                      <w:pPr>
                        <w:pStyle w:val="Default"/>
                        <w:jc w:val="both"/>
                        <w:rPr>
                          <w:rFonts w:ascii="Calibri" w:hAnsi="Calibri" w:cs="Calibri"/>
                          <w:sz w:val="22"/>
                          <w:szCs w:val="22"/>
                        </w:rPr>
                      </w:pPr>
                      <w:r w:rsidRPr="007B6B7E">
                        <w:rPr>
                          <w:rFonts w:ascii="Calibri" w:hAnsi="Calibri" w:cs="Calibri"/>
                          <w:sz w:val="22"/>
                          <w:szCs w:val="22"/>
                        </w:rPr>
                        <w:t xml:space="preserve">Just because a person doesn't protest, physically resist, or suffer additional injuries, doesn't mean that they freely agreed to the sexual activity. </w:t>
                      </w:r>
                    </w:p>
                    <w:p w:rsidR="00D67600" w:rsidRPr="007B6B7E" w:rsidRDefault="00D67600" w:rsidP="007B6B7E">
                      <w:pPr>
                        <w:pStyle w:val="Default"/>
                        <w:jc w:val="both"/>
                        <w:rPr>
                          <w:rFonts w:ascii="Calibri" w:hAnsi="Calibri" w:cs="Calibri"/>
                          <w:sz w:val="22"/>
                          <w:szCs w:val="22"/>
                        </w:rPr>
                      </w:pPr>
                    </w:p>
                    <w:p w:rsidR="007B6B7E" w:rsidRPr="007B6B7E" w:rsidRDefault="007B6B7E" w:rsidP="007B6B7E">
                      <w:pPr>
                        <w:pStyle w:val="Default"/>
                        <w:jc w:val="both"/>
                        <w:rPr>
                          <w:rFonts w:ascii="Calibri" w:hAnsi="Calibri" w:cs="Calibri"/>
                          <w:color w:val="auto"/>
                          <w:sz w:val="22"/>
                          <w:szCs w:val="22"/>
                        </w:rPr>
                      </w:pPr>
                      <w:r w:rsidRPr="007B6B7E">
                        <w:rPr>
                          <w:rFonts w:ascii="Calibri" w:hAnsi="Calibri" w:cs="Calibri"/>
                          <w:b/>
                          <w:bCs/>
                          <w:color w:val="auto"/>
                          <w:sz w:val="22"/>
                          <w:szCs w:val="22"/>
                        </w:rPr>
                        <w:t>The facts about sexual assault</w:t>
                      </w:r>
                    </w:p>
                    <w:p w:rsidR="007B6B7E" w:rsidRPr="007B6B7E" w:rsidRDefault="007B6B7E" w:rsidP="007B6B7E">
                      <w:pPr>
                        <w:pStyle w:val="Default"/>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While both men and women can be victims and perpetrators of sexual assault, women face a disproportionately high risk of sexual victimisation. </w:t>
                      </w:r>
                    </w:p>
                    <w:p w:rsidR="007B6B7E" w:rsidRPr="007B6B7E" w:rsidRDefault="007B6B7E" w:rsidP="007B6B7E">
                      <w:pPr>
                        <w:pStyle w:val="Default"/>
                        <w:ind w:left="284" w:hanging="284"/>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Most victims are assaulted by men they trust such as husbands, boyfriends or fathers, or by men they know such as neighbours, acquaintances or employers. </w:t>
                      </w:r>
                    </w:p>
                    <w:p w:rsidR="007B6B7E" w:rsidRPr="007B6B7E" w:rsidRDefault="007B6B7E" w:rsidP="007B6B7E">
                      <w:pPr>
                        <w:pStyle w:val="Default"/>
                        <w:ind w:left="284" w:hanging="284"/>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Most sexual assaults are premeditated. </w:t>
                      </w:r>
                    </w:p>
                    <w:p w:rsidR="007B6B7E" w:rsidRPr="007B6B7E" w:rsidRDefault="007B6B7E" w:rsidP="007B6B7E">
                      <w:pPr>
                        <w:pStyle w:val="Default"/>
                        <w:ind w:left="284" w:hanging="284"/>
                        <w:jc w:val="both"/>
                        <w:rPr>
                          <w:rFonts w:ascii="Calibri" w:hAnsi="Calibri" w:cs="Calibri"/>
                          <w:color w:val="auto"/>
                          <w:sz w:val="22"/>
                          <w:szCs w:val="22"/>
                        </w:rPr>
                      </w:pPr>
                    </w:p>
                    <w:p w:rsidR="007B6B7E" w:rsidRPr="007B6B7E" w:rsidRDefault="007B6B7E" w:rsidP="007B6B7E">
                      <w:pPr>
                        <w:pStyle w:val="Default"/>
                        <w:numPr>
                          <w:ilvl w:val="0"/>
                          <w:numId w:val="2"/>
                        </w:numPr>
                        <w:ind w:left="284" w:hanging="284"/>
                        <w:jc w:val="both"/>
                        <w:rPr>
                          <w:rFonts w:ascii="Calibri" w:hAnsi="Calibri" w:cs="Calibri"/>
                          <w:color w:val="auto"/>
                          <w:sz w:val="22"/>
                          <w:szCs w:val="22"/>
                        </w:rPr>
                      </w:pPr>
                      <w:r w:rsidRPr="007B6B7E">
                        <w:rPr>
                          <w:rFonts w:ascii="Calibri" w:hAnsi="Calibri" w:cs="Calibri"/>
                          <w:color w:val="auto"/>
                          <w:sz w:val="22"/>
                          <w:szCs w:val="22"/>
                        </w:rPr>
                        <w:t xml:space="preserve">Offenders come from all socio-economic backgrounds, all ages and ethnic backgrounds. </w:t>
                      </w:r>
                    </w:p>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64384" behindDoc="0" locked="0" layoutInCell="1" allowOverlap="1">
                <wp:simplePos x="0" y="0"/>
                <wp:positionH relativeFrom="column">
                  <wp:posOffset>3580130</wp:posOffset>
                </wp:positionH>
                <wp:positionV relativeFrom="paragraph">
                  <wp:posOffset>2700655</wp:posOffset>
                </wp:positionV>
                <wp:extent cx="3275965" cy="6443345"/>
                <wp:effectExtent l="0" t="0" r="635" b="1460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644334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281.9pt;margin-top:212.65pt;width:257.95pt;height:50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" filled="f" stroked="f">
                <v:path arrowok="t"/>
                <v:textbox inset="0,0,0,0">
                  <w:txbxContent/>
                </v:textbox>
                <w10:wrap type="square"/>
              </v:shape>
            </w:pict>
          </mc:Fallback>
        </mc:AlternateContent>
      </w:r>
    </w:p>
    <w:p w:rsidR="007B6B7E" w:rsidRPr="007B6B7E" w:rsidRDefault="007B6B7E" w:rsidP="007B6B7E">
      <w:pPr>
        <w:pStyle w:val="Default"/>
        <w:numPr>
          <w:ilvl w:val="0"/>
          <w:numId w:val="2"/>
        </w:numPr>
        <w:ind w:left="567" w:firstLine="0"/>
        <w:jc w:val="both"/>
        <w:rPr>
          <w:rFonts w:ascii="Calibri" w:hAnsi="Calibri" w:cs="Calibri"/>
          <w:color w:val="auto"/>
          <w:sz w:val="22"/>
          <w:szCs w:val="22"/>
        </w:rPr>
      </w:pPr>
      <w:r w:rsidRPr="007B6B7E">
        <w:rPr>
          <w:rFonts w:ascii="Calibri" w:hAnsi="Calibri" w:cs="Calibri"/>
          <w:color w:val="auto"/>
          <w:sz w:val="22"/>
          <w:szCs w:val="22"/>
        </w:rPr>
        <w:lastRenderedPageBreak/>
        <w:t xml:space="preserve">People rarely lie about sexual assault. It is important to take all allegations of sexual assault seriously. </w:t>
      </w:r>
    </w:p>
    <w:p w:rsidR="007B6B7E" w:rsidRPr="007B6B7E" w:rsidRDefault="007B6B7E" w:rsidP="007B6B7E">
      <w:pPr>
        <w:pStyle w:val="Default"/>
        <w:ind w:left="567"/>
        <w:jc w:val="both"/>
        <w:rPr>
          <w:rFonts w:ascii="Calibri" w:hAnsi="Calibri" w:cs="Calibri"/>
          <w:color w:val="auto"/>
          <w:sz w:val="22"/>
          <w:szCs w:val="22"/>
        </w:rPr>
      </w:pPr>
    </w:p>
    <w:p w:rsidR="007B6B7E" w:rsidRPr="007B6B7E" w:rsidRDefault="007B6B7E" w:rsidP="007B6B7E">
      <w:pPr>
        <w:pStyle w:val="Default"/>
        <w:numPr>
          <w:ilvl w:val="0"/>
          <w:numId w:val="2"/>
        </w:numPr>
        <w:ind w:left="567" w:firstLine="0"/>
        <w:jc w:val="both"/>
        <w:rPr>
          <w:rFonts w:ascii="Calibri" w:hAnsi="Calibri" w:cs="Calibri"/>
          <w:color w:val="auto"/>
          <w:sz w:val="22"/>
          <w:szCs w:val="22"/>
        </w:rPr>
      </w:pPr>
      <w:r w:rsidRPr="007B6B7E">
        <w:rPr>
          <w:rFonts w:ascii="Calibri" w:hAnsi="Calibri" w:cs="Calibri"/>
          <w:color w:val="auto"/>
          <w:sz w:val="22"/>
          <w:szCs w:val="22"/>
        </w:rPr>
        <w:t xml:space="preserve">Sexual assault is the abuse of the power and control that the sex offender has over the victim in order to hurt and humiliate, or to exploit the victim for his own sexual desires without regard for the harm done. </w:t>
      </w:r>
    </w:p>
    <w:p w:rsidR="007B6B7E" w:rsidRPr="007B6B7E" w:rsidRDefault="007B6B7E" w:rsidP="007B6B7E">
      <w:pPr>
        <w:pStyle w:val="Default"/>
        <w:ind w:left="567"/>
        <w:jc w:val="both"/>
        <w:rPr>
          <w:rFonts w:ascii="Calibri" w:hAnsi="Calibri" w:cs="Calibri"/>
          <w:color w:val="auto"/>
          <w:sz w:val="22"/>
          <w:szCs w:val="22"/>
        </w:rPr>
      </w:pPr>
    </w:p>
    <w:p w:rsidR="007B6B7E" w:rsidRPr="007B6B7E" w:rsidRDefault="007B6B7E" w:rsidP="007B6B7E">
      <w:pPr>
        <w:pStyle w:val="Default"/>
        <w:numPr>
          <w:ilvl w:val="0"/>
          <w:numId w:val="2"/>
        </w:numPr>
        <w:ind w:left="567" w:firstLine="0"/>
        <w:jc w:val="both"/>
        <w:rPr>
          <w:rFonts w:ascii="Calibri" w:hAnsi="Calibri" w:cs="Calibri"/>
          <w:color w:val="auto"/>
          <w:sz w:val="22"/>
          <w:szCs w:val="22"/>
        </w:rPr>
      </w:pPr>
      <w:r w:rsidRPr="007B6B7E">
        <w:rPr>
          <w:rFonts w:ascii="Calibri" w:hAnsi="Calibri" w:cs="Calibri"/>
          <w:color w:val="auto"/>
          <w:sz w:val="22"/>
          <w:szCs w:val="22"/>
        </w:rPr>
        <w:t xml:space="preserve">Nobody asks or wants to be sexually assaulted. Sexual assault is a serious crime and the sex offender is always responsible. </w:t>
      </w: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Default="007B6B7E" w:rsidP="007B6B7E">
      <w:pPr>
        <w:pStyle w:val="Default"/>
        <w:ind w:left="567"/>
        <w:rPr>
          <w:rFonts w:ascii="Calibri" w:hAnsi="Calibri" w:cs="Calibri"/>
          <w:color w:val="auto"/>
          <w:sz w:val="22"/>
          <w:szCs w:val="22"/>
        </w:rPr>
      </w:pPr>
    </w:p>
    <w:p w:rsidR="007B6B7E" w:rsidRPr="007B6B7E" w:rsidRDefault="007B6B7E" w:rsidP="007B6B7E">
      <w:pPr>
        <w:pStyle w:val="Default"/>
        <w:numPr>
          <w:ilvl w:val="0"/>
          <w:numId w:val="2"/>
        </w:numPr>
        <w:ind w:left="567" w:firstLine="0"/>
        <w:jc w:val="both"/>
        <w:rPr>
          <w:rFonts w:ascii="Calibri" w:hAnsi="Calibri" w:cs="Calibri"/>
          <w:color w:val="auto"/>
          <w:sz w:val="22"/>
          <w:szCs w:val="22"/>
        </w:rPr>
      </w:pPr>
      <w:r w:rsidRPr="007B6B7E">
        <w:rPr>
          <w:rFonts w:ascii="Calibri" w:hAnsi="Calibri" w:cs="Calibri"/>
          <w:color w:val="auto"/>
          <w:sz w:val="22"/>
          <w:szCs w:val="22"/>
        </w:rPr>
        <w:lastRenderedPageBreak/>
        <w:t xml:space="preserve">Men who are raped are vulnerable because of their age, isolation, or because they are seen as different. They are often raped as part of a violent attack that is aimed at domination and degradation. </w:t>
      </w:r>
    </w:p>
    <w:p w:rsidR="007B6B7E" w:rsidRPr="007B6B7E" w:rsidRDefault="007B6B7E" w:rsidP="007B6B7E">
      <w:pPr>
        <w:pStyle w:val="Default"/>
        <w:ind w:left="567"/>
        <w:jc w:val="both"/>
        <w:rPr>
          <w:rFonts w:ascii="Calibri" w:hAnsi="Calibri" w:cs="Calibri"/>
          <w:color w:val="auto"/>
          <w:sz w:val="22"/>
          <w:szCs w:val="22"/>
        </w:rPr>
      </w:pPr>
    </w:p>
    <w:p w:rsidR="007B6B7E" w:rsidRPr="007B6B7E" w:rsidRDefault="007B6B7E" w:rsidP="007B6B7E">
      <w:pPr>
        <w:pStyle w:val="Default"/>
        <w:numPr>
          <w:ilvl w:val="0"/>
          <w:numId w:val="2"/>
        </w:numPr>
        <w:ind w:left="567" w:firstLine="0"/>
        <w:jc w:val="both"/>
        <w:rPr>
          <w:rFonts w:ascii="Calibri" w:hAnsi="Calibri" w:cs="Calibri"/>
          <w:color w:val="auto"/>
          <w:sz w:val="22"/>
          <w:szCs w:val="22"/>
        </w:rPr>
      </w:pPr>
      <w:r w:rsidRPr="007B6B7E">
        <w:rPr>
          <w:rFonts w:ascii="Calibri" w:hAnsi="Calibri" w:cs="Calibri"/>
          <w:color w:val="auto"/>
          <w:sz w:val="22"/>
          <w:szCs w:val="22"/>
        </w:rPr>
        <w:t xml:space="preserve">Men who are attacked undergo the same reactions as women. They are paralysed with fear, so frightened that they cannot call for help and afraid to resist in case this provokes more violence. </w:t>
      </w:r>
    </w:p>
    <w:p w:rsidR="007B6B7E" w:rsidRPr="002867DB" w:rsidRDefault="007B6B7E" w:rsidP="007B6B7E">
      <w:pPr>
        <w:pStyle w:val="Default"/>
        <w:jc w:val="both"/>
        <w:rPr>
          <w:sz w:val="22"/>
          <w:szCs w:val="22"/>
        </w:rPr>
      </w:pPr>
    </w:p>
    <w:p w:rsidR="00680BA0" w:rsidRPr="002B721B" w:rsidRDefault="007B6B7E" w:rsidP="007B6B7E">
      <w:pPr>
        <w:ind w:left="567"/>
        <w:jc w:val="both"/>
      </w:pPr>
      <w:r>
        <w:rPr>
          <w:rFonts w:ascii="Arial" w:hAnsi="Arial"/>
          <w:noProof/>
          <w:sz w:val="20"/>
          <w:lang w:val="en-AU" w:eastAsia="en-AU"/>
        </w:rPr>
        <mc:AlternateContent>
          <mc:Choice Requires="wps">
            <w:drawing>
              <wp:anchor distT="0" distB="0" distL="114300" distR="114300" simplePos="0" relativeHeight="251668480" behindDoc="0" locked="0" layoutInCell="1" allowOverlap="1">
                <wp:simplePos x="0" y="0"/>
                <wp:positionH relativeFrom="column">
                  <wp:posOffset>5029200</wp:posOffset>
                </wp:positionH>
                <wp:positionV relativeFrom="paragraph">
                  <wp:posOffset>9103360</wp:posOffset>
                </wp:positionV>
                <wp:extent cx="1371600" cy="22415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415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FC06D8" w:rsidRPr="0093689A" w:rsidRDefault="00FC06D8" w:rsidP="0093689A">
                            <w:pPr>
                              <w:pStyle w:val="BasicParagraph"/>
                              <w:suppressAutoHyphens/>
                              <w:spacing w:line="240" w:lineRule="auto"/>
                              <w:ind w:firstLine="99"/>
                              <w:rPr>
                                <w:color w:val="232322"/>
                              </w:rPr>
                            </w:pPr>
                            <w:r w:rsidRPr="0093689A">
                              <w:rPr>
                                <w:rFonts w:ascii="Calibri-Light" w:hAnsi="Calibri-Light" w:cs="Calibri-Light"/>
                                <w:color w:val="232322"/>
                                <w:w w:val="98"/>
                                <w:sz w:val="15"/>
                                <w:szCs w:val="15"/>
                              </w:rPr>
                              <w:t>© Eastern Health 2017</w:t>
                            </w:r>
                          </w:p>
                          <w:p w:rsidR="00FC06D8" w:rsidRDefault="00FC0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396pt;margin-top:716.8pt;width:108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LgugIAAMU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" filled="f" stroked="f">
                <v:path arrowok="t"/>
                <v:textbox>
                  <w:txbxContent>
                    <w:p w:rsidR="00FC06D8" w:rsidRPr="0093689A" w:rsidRDefault="00FC06D8" w:rsidP="0093689A">
                      <w:pPr>
                        <w:pStyle w:val="BasicParagraph"/>
                        <w:suppressAutoHyphens/>
                        <w:spacing w:line="240" w:lineRule="auto"/>
                        <w:ind w:firstLine="99"/>
                        <w:rPr>
                          <w:color w:val="232322"/>
                        </w:rPr>
                      </w:pPr>
                      <w:r w:rsidRPr="0093689A">
                        <w:rPr>
                          <w:rFonts w:ascii="Calibri-Light" w:hAnsi="Calibri-Light" w:cs="Calibri-Light"/>
                          <w:color w:val="232322"/>
                          <w:w w:val="98"/>
                          <w:sz w:val="15"/>
                          <w:szCs w:val="15"/>
                        </w:rPr>
                        <w:t>© Eastern Health 2017</w:t>
                      </w:r>
                    </w:p>
                    <w:p w:rsidR="00FC06D8" w:rsidRDefault="00FC06D8"/>
                  </w:txbxContent>
                </v:textbox>
                <w10:wrap type="square"/>
              </v:shape>
            </w:pict>
          </mc:Fallback>
        </mc:AlternateContent>
      </w:r>
    </w:p>
    <w:sectPr w:rsidR="00680BA0" w:rsidRPr="002B721B" w:rsidSect="007B6B7E">
      <w:headerReference w:type="default" r:id="rId10"/>
      <w:footerReference w:type="default" r:id="rId11"/>
      <w:pgSz w:w="11900" w:h="16840"/>
      <w:pgMar w:top="2087" w:right="560" w:bottom="1474" w:left="0" w:header="284" w:footer="0"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61" w:rsidRDefault="00493961">
      <w:r>
        <w:separator/>
      </w:r>
    </w:p>
  </w:endnote>
  <w:endnote w:type="continuationSeparator" w:id="0">
    <w:p w:rsidR="00493961" w:rsidRDefault="0049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Pr="00AB6354" w:rsidRDefault="00FC06D8"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Pr="00AB6354" w:rsidRDefault="00964F12" w:rsidP="00680BA0">
    <w:pPr>
      <w:pStyle w:val="Footer"/>
      <w:ind w:right="-1765"/>
    </w:pPr>
    <w:r>
      <w:rPr>
        <w:noProof/>
        <w:lang w:val="en-AU" w:eastAsia="en-AU"/>
      </w:rPr>
      <w:drawing>
        <wp:anchor distT="0" distB="0" distL="114300" distR="114300" simplePos="0" relativeHeight="251658240" behindDoc="1" locked="0" layoutInCell="1" allowOverlap="1" wp14:anchorId="7936BAE0" wp14:editId="43AC15F1">
          <wp:simplePos x="0" y="0"/>
          <wp:positionH relativeFrom="column">
            <wp:posOffset>0</wp:posOffset>
          </wp:positionH>
          <wp:positionV relativeFrom="paragraph">
            <wp:posOffset>-1026092</wp:posOffset>
          </wp:positionV>
          <wp:extent cx="7556500" cy="1071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7188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61" w:rsidRDefault="00493961">
      <w:r>
        <w:separator/>
      </w:r>
    </w:p>
  </w:footnote>
  <w:footnote w:type="continuationSeparator" w:id="0">
    <w:p w:rsidR="00493961" w:rsidRDefault="0049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r>
      <w:rPr>
        <w:noProof/>
        <w:lang w:val="en-AU" w:eastAsia="en-AU"/>
      </w:rPr>
      <w:drawing>
        <wp:anchor distT="0" distB="0" distL="114300" distR="114300" simplePos="0" relativeHeight="251658240" behindDoc="1" locked="0" layoutInCell="1" allowOverlap="1">
          <wp:simplePos x="0" y="0"/>
          <wp:positionH relativeFrom="column">
            <wp:posOffset>-306070</wp:posOffset>
          </wp:positionH>
          <wp:positionV relativeFrom="paragraph">
            <wp:posOffset>-188595</wp:posOffset>
          </wp:positionV>
          <wp:extent cx="7559040" cy="3322320"/>
          <wp:effectExtent l="0" t="0" r="1016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33223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6D8" w:rsidRDefault="00FC0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117A"/>
    <w:multiLevelType w:val="hybridMultilevel"/>
    <w:tmpl w:val="44920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7CA47E1"/>
    <w:multiLevelType w:val="hybridMultilevel"/>
    <w:tmpl w:val="0666E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54"/>
    <w:rsid w:val="001D0FB7"/>
    <w:rsid w:val="002A0411"/>
    <w:rsid w:val="0039360E"/>
    <w:rsid w:val="003F09CA"/>
    <w:rsid w:val="00493961"/>
    <w:rsid w:val="00586DED"/>
    <w:rsid w:val="00591949"/>
    <w:rsid w:val="00591D0A"/>
    <w:rsid w:val="00680BA0"/>
    <w:rsid w:val="007B6B7E"/>
    <w:rsid w:val="008506C4"/>
    <w:rsid w:val="00893DBB"/>
    <w:rsid w:val="008A2689"/>
    <w:rsid w:val="0093689A"/>
    <w:rsid w:val="0094518F"/>
    <w:rsid w:val="00964F12"/>
    <w:rsid w:val="009872B0"/>
    <w:rsid w:val="00AB6354"/>
    <w:rsid w:val="00BE682D"/>
    <w:rsid w:val="00D237D4"/>
    <w:rsid w:val="00D67600"/>
    <w:rsid w:val="00EC68A8"/>
    <w:rsid w:val="00F71C02"/>
    <w:rsid w:val="00FC06D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customStyle="1" w:styleId="Default">
    <w:name w:val="Default"/>
    <w:rsid w:val="00D67600"/>
    <w:pPr>
      <w:autoSpaceDE w:val="0"/>
      <w:autoSpaceDN w:val="0"/>
      <w:adjustRightInd w:val="0"/>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customStyle="1" w:styleId="Default">
    <w:name w:val="Default"/>
    <w:rsid w:val="00D67600"/>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132</Words>
  <Characters>756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887</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Dallaway, Julie (MH)</cp:lastModifiedBy>
  <cp:revision>2</cp:revision>
  <cp:lastPrinted>2009-03-16T02:52:00Z</cp:lastPrinted>
  <dcterms:created xsi:type="dcterms:W3CDTF">2017-08-14T02:29:00Z</dcterms:created>
  <dcterms:modified xsi:type="dcterms:W3CDTF">2017-08-14T02:29:00Z</dcterms:modified>
</cp:coreProperties>
</file>