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0E" w:rsidRPr="009F703C" w:rsidRDefault="00BE0E0E" w:rsidP="00BE0E0E">
      <w:pPr>
        <w:rPr>
          <w:rFonts w:ascii="Calibri" w:hAnsi="Calibri"/>
          <w:b/>
        </w:rPr>
      </w:pPr>
      <w:r w:rsidRPr="009F703C">
        <w:rPr>
          <w:rFonts w:ascii="Calibri" w:hAnsi="Calibri"/>
          <w:b/>
        </w:rPr>
        <w:t>Attachment</w:t>
      </w:r>
      <w:r>
        <w:rPr>
          <w:rFonts w:ascii="Calibri" w:hAnsi="Calibri"/>
          <w:b/>
        </w:rPr>
        <w:t xml:space="preserve"> </w:t>
      </w:r>
      <w:r w:rsidR="00116EB9">
        <w:rPr>
          <w:rFonts w:ascii="Calibri" w:hAnsi="Calibri"/>
          <w:b/>
        </w:rPr>
        <w:t>3</w:t>
      </w:r>
      <w:r w:rsidR="00640F06">
        <w:rPr>
          <w:rFonts w:ascii="Calibri" w:hAnsi="Calibri"/>
          <w:b/>
        </w:rPr>
        <w:t xml:space="preserve"> in CPG 244 and Attachment 6 </w:t>
      </w:r>
      <w:bookmarkStart w:id="0" w:name="_GoBack"/>
      <w:bookmarkEnd w:id="0"/>
      <w:r w:rsidR="008F0455">
        <w:rPr>
          <w:rFonts w:ascii="Calibri" w:hAnsi="Calibri"/>
          <w:b/>
        </w:rPr>
        <w:t xml:space="preserve"> in 454</w:t>
      </w:r>
      <w:r w:rsidRPr="009F703C">
        <w:rPr>
          <w:rFonts w:ascii="Calibri" w:hAnsi="Calibri"/>
          <w:b/>
        </w:rPr>
        <w:t>:</w:t>
      </w:r>
    </w:p>
    <w:p w:rsidR="00BE0E0E" w:rsidRPr="009F703C" w:rsidRDefault="00BE0E0E" w:rsidP="007C6A7B">
      <w:pPr>
        <w:jc w:val="center"/>
        <w:rPr>
          <w:rFonts w:ascii="Calibri" w:hAnsi="Calibri"/>
          <w:b/>
        </w:rPr>
      </w:pPr>
    </w:p>
    <w:p w:rsidR="00BE0E0E" w:rsidRPr="009F703C" w:rsidRDefault="00BE0E0E" w:rsidP="007C6A7B">
      <w:pPr>
        <w:jc w:val="center"/>
        <w:rPr>
          <w:rFonts w:ascii="Calibri" w:hAnsi="Calibri"/>
          <w:b/>
        </w:rPr>
      </w:pPr>
      <w:r w:rsidRPr="009F703C">
        <w:rPr>
          <w:rFonts w:ascii="Calibri" w:hAnsi="Calibri"/>
          <w:b/>
        </w:rPr>
        <w:t>Use of Personal Protective Equipment in the Ambulatory Setting</w:t>
      </w:r>
      <w:r>
        <w:rPr>
          <w:rFonts w:ascii="Calibri" w:hAnsi="Calibri"/>
          <w:b/>
        </w:rPr>
        <w:t xml:space="preserve"> during </w:t>
      </w:r>
      <w:r w:rsidR="00955ACB" w:rsidRPr="001710E3">
        <w:rPr>
          <w:rFonts w:ascii="Calibri" w:eastAsia="Malgun Gothic" w:hAnsi="Calibri" w:hint="eastAsia"/>
          <w:b/>
          <w:lang w:eastAsia="ko-KR"/>
        </w:rPr>
        <w:t>COVID</w:t>
      </w:r>
      <w:r>
        <w:rPr>
          <w:rFonts w:ascii="Calibri" w:hAnsi="Calibri"/>
          <w:b/>
        </w:rPr>
        <w:t>-19 pandemic</w:t>
      </w:r>
      <w:r w:rsidR="00467489">
        <w:rPr>
          <w:rFonts w:ascii="Calibri" w:hAnsi="Calibri"/>
          <w:b/>
        </w:rPr>
        <w:t xml:space="preserve"> including in response to </w:t>
      </w:r>
      <w:r w:rsidR="008F0455">
        <w:rPr>
          <w:rFonts w:ascii="Calibri" w:hAnsi="Calibri"/>
          <w:b/>
        </w:rPr>
        <w:t xml:space="preserve">known or suspected </w:t>
      </w:r>
      <w:r w:rsidR="00467489">
        <w:rPr>
          <w:rFonts w:ascii="Calibri" w:hAnsi="Calibri"/>
          <w:b/>
        </w:rPr>
        <w:t>outbreaks in residential care facilities</w:t>
      </w:r>
      <w:r w:rsidR="00621C8A">
        <w:rPr>
          <w:rFonts w:ascii="Calibri" w:hAnsi="Calibri"/>
          <w:b/>
        </w:rPr>
        <w:t xml:space="preserve"> including safety observer role (spotter)</w:t>
      </w:r>
    </w:p>
    <w:p w:rsidR="00BE0E0E" w:rsidRDefault="00BE0E0E" w:rsidP="00BE0E0E">
      <w:pPr>
        <w:tabs>
          <w:tab w:val="left" w:pos="3261"/>
          <w:tab w:val="left" w:pos="3544"/>
        </w:tabs>
        <w:ind w:right="80"/>
        <w:rPr>
          <w:rFonts w:ascii="Calibri" w:hAnsi="Calibri"/>
          <w:sz w:val="16"/>
          <w:szCs w:val="16"/>
        </w:rPr>
      </w:pPr>
    </w:p>
    <w:p w:rsidR="00BE0E0E" w:rsidRPr="009F703C" w:rsidRDefault="00BE0E0E" w:rsidP="00BE0E0E">
      <w:pPr>
        <w:tabs>
          <w:tab w:val="left" w:pos="3261"/>
          <w:tab w:val="left" w:pos="3544"/>
        </w:tabs>
        <w:ind w:right="80"/>
        <w:rPr>
          <w:rFonts w:ascii="Calibri" w:hAnsi="Calibri"/>
          <w:b/>
        </w:rPr>
      </w:pPr>
      <w:r w:rsidRPr="009F703C">
        <w:rPr>
          <w:rFonts w:ascii="Calibri" w:hAnsi="Calibri"/>
          <w:b/>
        </w:rPr>
        <w:t>Aim:</w:t>
      </w:r>
    </w:p>
    <w:p w:rsidR="00BE0E0E" w:rsidRPr="000F6029" w:rsidRDefault="00BE0E0E" w:rsidP="000F6029">
      <w:pPr>
        <w:pStyle w:val="ListParagraph"/>
        <w:numPr>
          <w:ilvl w:val="0"/>
          <w:numId w:val="8"/>
        </w:numPr>
        <w:tabs>
          <w:tab w:val="left" w:pos="3261"/>
          <w:tab w:val="left" w:pos="3544"/>
        </w:tabs>
        <w:ind w:right="80"/>
      </w:pPr>
      <w:r w:rsidRPr="000F6029">
        <w:t>To provide a safe work place for ambulatory care staff to use PPE in the ambulatory setting during a pandemic</w:t>
      </w:r>
      <w:r w:rsidR="00467489" w:rsidRPr="000F6029">
        <w:t xml:space="preserve"> including when required to attend an outbreak at a residential care facility</w:t>
      </w:r>
      <w:r w:rsidRPr="000F6029">
        <w:t>.</w:t>
      </w:r>
    </w:p>
    <w:p w:rsidR="00BE0E0E" w:rsidRPr="000F6029" w:rsidRDefault="00BE0E0E" w:rsidP="000F6029">
      <w:pPr>
        <w:pStyle w:val="ListParagraph"/>
        <w:numPr>
          <w:ilvl w:val="0"/>
          <w:numId w:val="8"/>
        </w:numPr>
        <w:tabs>
          <w:tab w:val="left" w:pos="3261"/>
          <w:tab w:val="left" w:pos="3544"/>
        </w:tabs>
        <w:ind w:right="80"/>
      </w:pPr>
      <w:r w:rsidRPr="000F6029">
        <w:t>To ensure adequate training for donning and doffing PPE for ambulatory care staff.</w:t>
      </w:r>
    </w:p>
    <w:p w:rsidR="00F84F4A" w:rsidRPr="000F6029" w:rsidRDefault="00F84F4A" w:rsidP="000F6029">
      <w:pPr>
        <w:pStyle w:val="ListParagraph"/>
        <w:numPr>
          <w:ilvl w:val="0"/>
          <w:numId w:val="8"/>
        </w:numPr>
        <w:tabs>
          <w:tab w:val="left" w:pos="3261"/>
          <w:tab w:val="left" w:pos="3544"/>
        </w:tabs>
        <w:ind w:right="80"/>
      </w:pPr>
      <w:r w:rsidRPr="000F6029">
        <w:t>To ensure understanding of workflows in maintaining staff safety when in a non-Eastern Health COVID or SCOVID environment</w:t>
      </w:r>
    </w:p>
    <w:p w:rsidR="00345FF9" w:rsidRPr="000F6029" w:rsidRDefault="00345FF9" w:rsidP="000F6029">
      <w:pPr>
        <w:pStyle w:val="ListParagraph"/>
        <w:numPr>
          <w:ilvl w:val="0"/>
          <w:numId w:val="8"/>
        </w:numPr>
        <w:tabs>
          <w:tab w:val="left" w:pos="3261"/>
          <w:tab w:val="left" w:pos="3544"/>
        </w:tabs>
        <w:ind w:right="80"/>
      </w:pPr>
      <w:r w:rsidRPr="000F6029">
        <w:t>To describe the role of the safety observer (spotter) in a covid-19 environment</w:t>
      </w:r>
    </w:p>
    <w:p w:rsidR="00BE0E0E" w:rsidRPr="009F703C" w:rsidRDefault="00BE0E0E" w:rsidP="00BE0E0E">
      <w:pPr>
        <w:rPr>
          <w:rFonts w:ascii="Calibri" w:hAnsi="Calibri"/>
          <w:b/>
        </w:rPr>
      </w:pPr>
      <w:r w:rsidRPr="009F703C">
        <w:rPr>
          <w:rFonts w:ascii="Calibri" w:hAnsi="Calibri"/>
          <w:b/>
        </w:rPr>
        <w:t>Background:</w:t>
      </w:r>
    </w:p>
    <w:p w:rsidR="00BE0E0E" w:rsidRPr="00577F08" w:rsidRDefault="00BE0E0E" w:rsidP="00BE0E0E">
      <w:pPr>
        <w:rPr>
          <w:rFonts w:ascii="Calibri" w:hAnsi="Calibri"/>
          <w:sz w:val="20"/>
          <w:szCs w:val="20"/>
        </w:rPr>
      </w:pPr>
    </w:p>
    <w:p w:rsidR="00BE0E0E" w:rsidRDefault="00BE0E0E" w:rsidP="00BE0E0E">
      <w:pPr>
        <w:rPr>
          <w:rFonts w:ascii="Calibri" w:hAnsi="Calibri"/>
          <w:color w:val="000000"/>
          <w:sz w:val="22"/>
          <w:szCs w:val="22"/>
        </w:rPr>
      </w:pPr>
      <w:r w:rsidRPr="009F703C">
        <w:rPr>
          <w:rFonts w:ascii="Calibri" w:hAnsi="Calibri"/>
          <w:color w:val="000000"/>
          <w:sz w:val="22"/>
          <w:szCs w:val="22"/>
        </w:rPr>
        <w:t xml:space="preserve">The appropriate use of personal protective equipment is an essential component of staff safety that has traditionally been </w:t>
      </w:r>
      <w:r>
        <w:rPr>
          <w:rFonts w:ascii="Calibri" w:hAnsi="Calibri"/>
          <w:color w:val="000000"/>
          <w:sz w:val="22"/>
          <w:szCs w:val="22"/>
        </w:rPr>
        <w:t>limited to use in controlled in</w:t>
      </w:r>
      <w:r w:rsidRPr="009F703C">
        <w:rPr>
          <w:rFonts w:ascii="Calibri" w:hAnsi="Calibri"/>
          <w:color w:val="000000"/>
          <w:sz w:val="22"/>
          <w:szCs w:val="22"/>
        </w:rPr>
        <w:t xml:space="preserve">patient settings. During a pandemic, the requirement for all staff to be proficient in </w:t>
      </w:r>
      <w:r>
        <w:rPr>
          <w:rFonts w:ascii="Calibri" w:hAnsi="Calibri"/>
          <w:color w:val="000000"/>
          <w:sz w:val="22"/>
          <w:szCs w:val="22"/>
        </w:rPr>
        <w:t xml:space="preserve">the </w:t>
      </w:r>
      <w:r w:rsidRPr="009F703C">
        <w:rPr>
          <w:rFonts w:ascii="Calibri" w:hAnsi="Calibri"/>
          <w:color w:val="000000"/>
          <w:sz w:val="22"/>
          <w:szCs w:val="22"/>
        </w:rPr>
        <w:t>use of PPE ha</w:t>
      </w:r>
      <w:r>
        <w:rPr>
          <w:rFonts w:ascii="Calibri" w:hAnsi="Calibri"/>
          <w:color w:val="000000"/>
          <w:sz w:val="22"/>
          <w:szCs w:val="22"/>
        </w:rPr>
        <w:t>s</w:t>
      </w:r>
      <w:r w:rsidRPr="009F703C">
        <w:rPr>
          <w:rFonts w:ascii="Calibri" w:hAnsi="Calibri"/>
          <w:color w:val="000000"/>
          <w:sz w:val="22"/>
          <w:szCs w:val="22"/>
        </w:rPr>
        <w:t xml:space="preserve"> extended to the ambulatory setting whereby unique challenges exist in the uncontrolled home environment and the relative inexperience of staff members in u</w:t>
      </w:r>
      <w:r>
        <w:rPr>
          <w:rFonts w:ascii="Calibri" w:hAnsi="Calibri"/>
          <w:color w:val="000000"/>
          <w:sz w:val="22"/>
          <w:szCs w:val="22"/>
        </w:rPr>
        <w:t>tilising</w:t>
      </w:r>
      <w:r w:rsidRPr="009F703C">
        <w:rPr>
          <w:rFonts w:ascii="Calibri" w:hAnsi="Calibri"/>
          <w:color w:val="000000"/>
          <w:sz w:val="22"/>
          <w:szCs w:val="22"/>
        </w:rPr>
        <w:t xml:space="preserve"> PPE.  </w:t>
      </w:r>
    </w:p>
    <w:p w:rsidR="00E6435A" w:rsidRDefault="00510393" w:rsidP="00BE0E0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As of 22 July 2020, ambulatory care was reclassified as a ‘higher risk’ setting and a revision of the PPE minimal standard as described in Table 1. </w:t>
      </w:r>
    </w:p>
    <w:p w:rsidR="00E6435A" w:rsidRDefault="00E6435A" w:rsidP="00BE0E0E">
      <w:pPr>
        <w:rPr>
          <w:rFonts w:ascii="Calibri" w:hAnsi="Calibri"/>
          <w:color w:val="000000"/>
          <w:sz w:val="22"/>
          <w:szCs w:val="22"/>
        </w:rPr>
      </w:pPr>
    </w:p>
    <w:p w:rsidR="00E6435A" w:rsidRDefault="00E6435A" w:rsidP="00E6435A">
      <w:pPr>
        <w:rPr>
          <w:rFonts w:ascii="Calibri" w:hAnsi="Calibri"/>
          <w:color w:val="000000"/>
          <w:sz w:val="22"/>
          <w:szCs w:val="22"/>
        </w:rPr>
      </w:pPr>
      <w:r w:rsidRPr="00FF4CC3">
        <w:rPr>
          <w:rFonts w:ascii="Calibri" w:hAnsi="Calibri"/>
          <w:color w:val="000000"/>
          <w:sz w:val="22"/>
          <w:szCs w:val="22"/>
        </w:rPr>
        <w:t>Clinicians should be aware that the criteria for suspected COVID- any unwell patients and a low threshold for conversion to full PPE as per Table 1</w:t>
      </w:r>
      <w:r w:rsidR="00FF4CC3">
        <w:rPr>
          <w:rFonts w:ascii="Calibri" w:hAnsi="Calibri"/>
          <w:color w:val="000000"/>
          <w:sz w:val="22"/>
          <w:szCs w:val="22"/>
        </w:rPr>
        <w:t xml:space="preserve">  The use of PPE within a health care setting (including home visit</w:t>
      </w:r>
      <w:r w:rsidR="002B0D5E">
        <w:rPr>
          <w:rFonts w:ascii="Calibri" w:hAnsi="Calibri"/>
          <w:color w:val="000000"/>
          <w:sz w:val="22"/>
          <w:szCs w:val="22"/>
        </w:rPr>
        <w:t xml:space="preserve"> and residential facilities </w:t>
      </w:r>
      <w:r w:rsidR="00FF4CC3">
        <w:rPr>
          <w:rFonts w:ascii="Calibri" w:hAnsi="Calibri"/>
          <w:color w:val="000000"/>
          <w:sz w:val="22"/>
          <w:szCs w:val="22"/>
        </w:rPr>
        <w:t>s) requires</w:t>
      </w:r>
      <w:r w:rsidR="00717810">
        <w:rPr>
          <w:rFonts w:ascii="Calibri" w:hAnsi="Calibri"/>
          <w:color w:val="000000"/>
          <w:sz w:val="22"/>
          <w:szCs w:val="22"/>
        </w:rPr>
        <w:t xml:space="preserve"> a </w:t>
      </w:r>
      <w:r w:rsidR="00FF4CC3">
        <w:rPr>
          <w:rFonts w:ascii="Calibri" w:hAnsi="Calibri"/>
          <w:color w:val="000000"/>
          <w:sz w:val="22"/>
          <w:szCs w:val="22"/>
        </w:rPr>
        <w:t xml:space="preserve"> higher sta</w:t>
      </w:r>
      <w:r w:rsidR="00717810">
        <w:rPr>
          <w:rFonts w:ascii="Calibri" w:hAnsi="Calibri"/>
          <w:color w:val="000000"/>
          <w:sz w:val="22"/>
          <w:szCs w:val="22"/>
        </w:rPr>
        <w:t xml:space="preserve">ndard of infection control than </w:t>
      </w:r>
      <w:r w:rsidR="00FF4CC3">
        <w:rPr>
          <w:rFonts w:ascii="Calibri" w:hAnsi="Calibri"/>
          <w:color w:val="000000"/>
          <w:sz w:val="22"/>
          <w:szCs w:val="22"/>
        </w:rPr>
        <w:t>is required in the general community</w:t>
      </w:r>
      <w:r w:rsidR="00717810">
        <w:rPr>
          <w:rFonts w:ascii="Calibri" w:hAnsi="Calibri"/>
          <w:color w:val="000000"/>
          <w:sz w:val="22"/>
          <w:szCs w:val="22"/>
        </w:rPr>
        <w:t>.</w:t>
      </w:r>
      <w:r w:rsidR="00FF4CC3">
        <w:rPr>
          <w:rFonts w:ascii="Calibri" w:hAnsi="Calibri"/>
          <w:color w:val="000000"/>
          <w:sz w:val="22"/>
          <w:szCs w:val="22"/>
        </w:rPr>
        <w:t xml:space="preserve"> </w:t>
      </w:r>
    </w:p>
    <w:p w:rsidR="00BE0E0E" w:rsidRPr="00AC6128" w:rsidRDefault="00BE0E0E" w:rsidP="00BE0E0E">
      <w:pPr>
        <w:rPr>
          <w:rFonts w:ascii="Calibri" w:hAnsi="Calibri"/>
          <w:sz w:val="20"/>
          <w:szCs w:val="20"/>
        </w:rPr>
      </w:pPr>
    </w:p>
    <w:p w:rsidR="00BE0E0E" w:rsidRPr="007914CA" w:rsidRDefault="00BE0E0E" w:rsidP="00BE0E0E">
      <w:pPr>
        <w:rPr>
          <w:rFonts w:ascii="Calibri" w:hAnsi="Calibri"/>
          <w:sz w:val="20"/>
          <w:szCs w:val="20"/>
        </w:rPr>
      </w:pPr>
      <w:r w:rsidRPr="00F41DF3">
        <w:rPr>
          <w:rFonts w:ascii="Calibri" w:hAnsi="Calibri"/>
          <w:b/>
          <w:szCs w:val="22"/>
        </w:rPr>
        <w:t>Processes</w:t>
      </w:r>
      <w:r>
        <w:rPr>
          <w:rFonts w:ascii="Calibri" w:hAnsi="Calibri"/>
          <w:b/>
          <w:sz w:val="22"/>
          <w:szCs w:val="22"/>
        </w:rPr>
        <w:t>:</w:t>
      </w:r>
    </w:p>
    <w:p w:rsidR="00BE0E0E" w:rsidRPr="007914CA" w:rsidRDefault="00BE0E0E" w:rsidP="00BE0E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Preparatory learning:</w:t>
      </w:r>
    </w:p>
    <w:p w:rsidR="002B0D5E" w:rsidRDefault="00BE0E0E" w:rsidP="00BE0E0E">
      <w:pPr>
        <w:rPr>
          <w:rFonts w:ascii="Calibri" w:hAnsi="Calibri"/>
          <w:sz w:val="22"/>
          <w:szCs w:val="22"/>
        </w:rPr>
      </w:pPr>
      <w:r w:rsidRPr="007914CA">
        <w:rPr>
          <w:rFonts w:ascii="Calibri" w:hAnsi="Calibri"/>
          <w:sz w:val="22"/>
          <w:szCs w:val="22"/>
        </w:rPr>
        <w:t xml:space="preserve">All ambulatory clinicians </w:t>
      </w:r>
      <w:r>
        <w:rPr>
          <w:rFonts w:ascii="Calibri" w:hAnsi="Calibri"/>
          <w:sz w:val="22"/>
          <w:szCs w:val="22"/>
        </w:rPr>
        <w:t>must</w:t>
      </w:r>
      <w:r w:rsidRPr="007914CA">
        <w:rPr>
          <w:rFonts w:ascii="Calibri" w:hAnsi="Calibri"/>
          <w:sz w:val="22"/>
          <w:szCs w:val="22"/>
        </w:rPr>
        <w:t xml:space="preserve"> have completed </w:t>
      </w:r>
      <w:r>
        <w:rPr>
          <w:rFonts w:ascii="Calibri" w:hAnsi="Calibri"/>
          <w:sz w:val="22"/>
          <w:szCs w:val="22"/>
        </w:rPr>
        <w:t xml:space="preserve">the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-L</w:t>
      </w:r>
      <w:r w:rsidRPr="007914CA">
        <w:rPr>
          <w:rFonts w:ascii="Calibri" w:hAnsi="Calibri"/>
          <w:sz w:val="22"/>
          <w:szCs w:val="22"/>
        </w:rPr>
        <w:t>earn training packages</w:t>
      </w:r>
      <w:r w:rsidR="007C6A7B">
        <w:rPr>
          <w:rFonts w:ascii="Calibri" w:hAnsi="Calibri"/>
          <w:sz w:val="22"/>
          <w:szCs w:val="22"/>
        </w:rPr>
        <w:t xml:space="preserve"> and be familiar with the CPG’s listed below :</w:t>
      </w:r>
    </w:p>
    <w:p w:rsidR="002B0D5E" w:rsidRPr="002B0D5E" w:rsidRDefault="00134CE6" w:rsidP="000F6029">
      <w:pPr>
        <w:pStyle w:val="ListParagraph"/>
        <w:numPr>
          <w:ilvl w:val="0"/>
          <w:numId w:val="7"/>
        </w:numPr>
      </w:pPr>
      <w:r w:rsidRPr="002B0D5E">
        <w:t>Promoting Best Practice in Hand Hygiene and PPE</w:t>
      </w:r>
      <w:r w:rsidR="00BE0E0E" w:rsidRPr="002B0D5E">
        <w:t xml:space="preserve">, </w:t>
      </w:r>
    </w:p>
    <w:p w:rsidR="002B0D5E" w:rsidRPr="000F6029" w:rsidRDefault="00F84F4A" w:rsidP="000F6029">
      <w:pPr>
        <w:pStyle w:val="ListParagraph"/>
        <w:numPr>
          <w:ilvl w:val="0"/>
          <w:numId w:val="7"/>
        </w:numPr>
      </w:pPr>
      <w:r w:rsidRPr="000F6029">
        <w:t xml:space="preserve">N-95 mask fitting, </w:t>
      </w:r>
    </w:p>
    <w:p w:rsidR="00BE0E0E" w:rsidRPr="002B0D5E" w:rsidRDefault="002B0D5E" w:rsidP="000F6029">
      <w:pPr>
        <w:pStyle w:val="ListParagraph"/>
        <w:numPr>
          <w:ilvl w:val="0"/>
          <w:numId w:val="7"/>
        </w:numPr>
      </w:pPr>
      <w:r w:rsidRPr="000F6029">
        <w:t>D</w:t>
      </w:r>
      <w:r w:rsidR="00BE0E0E" w:rsidRPr="000F6029">
        <w:t xml:space="preserve">onning and doffing </w:t>
      </w:r>
      <w:r w:rsidR="00134CE6" w:rsidRPr="000F6029">
        <w:t xml:space="preserve">Gown and </w:t>
      </w:r>
      <w:r w:rsidR="000F6029" w:rsidRPr="000F6029">
        <w:t>Gloves including</w:t>
      </w:r>
      <w:r w:rsidR="00BE0E0E" w:rsidRPr="000F6029">
        <w:t xml:space="preserve"> the video </w:t>
      </w:r>
      <w:hyperlink r:id="rId12" w:history="1">
        <w:r w:rsidR="00BE0E0E" w:rsidRPr="002B0D5E">
          <w:rPr>
            <w:rStyle w:val="Hyperlink"/>
          </w:rPr>
          <w:t>here.</w:t>
        </w:r>
      </w:hyperlink>
      <w:r w:rsidR="00BE0E0E" w:rsidRPr="002B0D5E">
        <w:t xml:space="preserve"> </w:t>
      </w:r>
    </w:p>
    <w:p w:rsidR="00BE0E0E" w:rsidRPr="007C6A7B" w:rsidRDefault="00BE0E0E" w:rsidP="007C6A7B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/>
        </w:rPr>
      </w:pPr>
      <w:r w:rsidRPr="007C6A7B">
        <w:rPr>
          <w:rFonts w:asciiTheme="minorHAnsi" w:hAnsiTheme="minorHAnsi"/>
        </w:rPr>
        <w:t xml:space="preserve">All ambulatory staff must also view the educational video demonstrating the use of PPE on the home visit available </w:t>
      </w:r>
      <w:hyperlink r:id="rId13" w:history="1">
        <w:r w:rsidRPr="007C6A7B">
          <w:rPr>
            <w:rStyle w:val="Hyperlink"/>
            <w:rFonts w:asciiTheme="minorHAnsi" w:hAnsiTheme="minorHAnsi"/>
          </w:rPr>
          <w:t>here</w:t>
        </w:r>
      </w:hyperlink>
    </w:p>
    <w:p w:rsidR="0011787A" w:rsidRPr="007C6A7B" w:rsidRDefault="0011787A" w:rsidP="007C6A7B">
      <w:pPr>
        <w:pStyle w:val="ListParagraph"/>
        <w:numPr>
          <w:ilvl w:val="0"/>
          <w:numId w:val="7"/>
        </w:numPr>
      </w:pPr>
      <w:r w:rsidRPr="007C6A7B">
        <w:t xml:space="preserve">Staff should be familiar with CPG 244 </w:t>
      </w:r>
      <w:hyperlink r:id="rId14" w:history="1">
        <w:r w:rsidRPr="007C6A7B">
          <w:rPr>
            <w:rStyle w:val="Hyperlink"/>
          </w:rPr>
          <w:t>COVID-19 (SARS CoV-2) Management of known or suspected cases guideline.</w:t>
        </w:r>
      </w:hyperlink>
    </w:p>
    <w:p w:rsidR="00D25334" w:rsidRDefault="00D25334" w:rsidP="00BE0E0E">
      <w:pPr>
        <w:rPr>
          <w:rFonts w:ascii="Calibri" w:hAnsi="Calibri"/>
          <w:sz w:val="22"/>
          <w:szCs w:val="22"/>
        </w:rPr>
      </w:pPr>
    </w:p>
    <w:p w:rsidR="00BE0E0E" w:rsidRDefault="007148AB" w:rsidP="00BE0E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Patient Home (non-residential care facility) </w:t>
      </w:r>
      <w:r w:rsidR="00BE0E0E" w:rsidRPr="007F1D30">
        <w:rPr>
          <w:rFonts w:ascii="Calibri" w:hAnsi="Calibri"/>
          <w:b/>
          <w:sz w:val="22"/>
          <w:szCs w:val="22"/>
        </w:rPr>
        <w:t>visiting process</w:t>
      </w:r>
      <w:r w:rsidR="00BE0E0E">
        <w:rPr>
          <w:rFonts w:ascii="Calibri" w:hAnsi="Calibri"/>
          <w:b/>
          <w:sz w:val="22"/>
          <w:szCs w:val="22"/>
        </w:rPr>
        <w:t xml:space="preserve"> with</w:t>
      </w:r>
      <w:r w:rsidR="00BE0E0E" w:rsidRPr="007F1D30">
        <w:rPr>
          <w:rFonts w:ascii="Calibri" w:hAnsi="Calibri"/>
          <w:b/>
          <w:sz w:val="22"/>
          <w:szCs w:val="22"/>
        </w:rPr>
        <w:t xml:space="preserve"> suspected or confirmed COVID-19 patients</w:t>
      </w:r>
      <w:r w:rsidR="00BE0E0E">
        <w:rPr>
          <w:rFonts w:ascii="Calibri" w:hAnsi="Calibri"/>
          <w:sz w:val="22"/>
          <w:szCs w:val="22"/>
        </w:rPr>
        <w:t>:</w:t>
      </w:r>
    </w:p>
    <w:p w:rsidR="00BE0E0E" w:rsidRDefault="00BE0E0E" w:rsidP="00BE0E0E">
      <w:pPr>
        <w:ind w:left="426"/>
        <w:rPr>
          <w:rFonts w:ascii="Calibri" w:hAnsi="Calibri"/>
          <w:sz w:val="22"/>
          <w:szCs w:val="22"/>
        </w:rPr>
      </w:pPr>
    </w:p>
    <w:p w:rsidR="00BE0E0E" w:rsidRDefault="00BE0E0E" w:rsidP="00BE0E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requirement for undertaking a home visit during the COVID-19 pandemic must be determined necessary in accordance with guidance documents developed for this purpose and attached to </w:t>
      </w:r>
      <w:hyperlink r:id="rId15" w:history="1">
        <w:r w:rsidRPr="004711E8">
          <w:rPr>
            <w:rStyle w:val="Hyperlink"/>
            <w:rFonts w:ascii="Calibri" w:hAnsi="Calibri"/>
            <w:sz w:val="22"/>
            <w:szCs w:val="22"/>
          </w:rPr>
          <w:t>CPG 454 Home community visit staff safety guideline</w:t>
        </w:r>
      </w:hyperlink>
      <w:r w:rsidR="0011787A">
        <w:rPr>
          <w:rStyle w:val="Hyperlink"/>
          <w:rFonts w:ascii="Calibri" w:hAnsi="Calibri"/>
          <w:sz w:val="22"/>
          <w:szCs w:val="22"/>
        </w:rPr>
        <w:t xml:space="preserve"> (</w:t>
      </w:r>
      <w:r w:rsidR="0032075A">
        <w:rPr>
          <w:rStyle w:val="Hyperlink"/>
          <w:rFonts w:ascii="Calibri" w:hAnsi="Calibri"/>
          <w:sz w:val="22"/>
          <w:szCs w:val="22"/>
        </w:rPr>
        <w:t>attachment 6</w:t>
      </w:r>
      <w:r w:rsidR="0011787A">
        <w:rPr>
          <w:rStyle w:val="Hyperlink"/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 w:rsidR="00C21278">
        <w:rPr>
          <w:rFonts w:ascii="Calibri" w:hAnsi="Calibri"/>
          <w:sz w:val="22"/>
          <w:szCs w:val="22"/>
        </w:rPr>
        <w:t xml:space="preserve"> The clinical reasoning for necessity of a face to face assessment (home visit or centre based) should be </w:t>
      </w:r>
      <w:r w:rsidR="0011787A">
        <w:rPr>
          <w:rFonts w:ascii="Calibri" w:hAnsi="Calibri"/>
          <w:sz w:val="22"/>
          <w:szCs w:val="22"/>
        </w:rPr>
        <w:t xml:space="preserve">documented within </w:t>
      </w:r>
      <w:r w:rsidR="00717810">
        <w:rPr>
          <w:rFonts w:ascii="Calibri" w:hAnsi="Calibri"/>
          <w:sz w:val="22"/>
          <w:szCs w:val="22"/>
        </w:rPr>
        <w:t>CPF.</w:t>
      </w:r>
    </w:p>
    <w:p w:rsidR="007C6A7B" w:rsidRDefault="007C6A7B" w:rsidP="00BE0E0E">
      <w:pPr>
        <w:rPr>
          <w:rFonts w:ascii="Calibri" w:hAnsi="Calibri"/>
          <w:sz w:val="22"/>
          <w:szCs w:val="22"/>
        </w:rPr>
      </w:pPr>
    </w:p>
    <w:p w:rsidR="00BE0E0E" w:rsidRPr="00D21377" w:rsidRDefault="00BE0E0E" w:rsidP="00BE0E0E">
      <w:pPr>
        <w:rPr>
          <w:rFonts w:ascii="Calibri" w:hAnsi="Calibri"/>
          <w:sz w:val="22"/>
          <w:szCs w:val="22"/>
        </w:rPr>
      </w:pPr>
      <w:r w:rsidRPr="00D21377">
        <w:rPr>
          <w:rFonts w:ascii="Calibri" w:hAnsi="Calibri"/>
          <w:sz w:val="22"/>
          <w:szCs w:val="22"/>
        </w:rPr>
        <w:t xml:space="preserve">All visits conducted to a suspected or confirmed COVID-19 case will require two clinicians with one to assist as a ‘spotter’ or a ‘scout’ to provide local assistance to the staff member who will be providing the care whilst wearing the PPE. </w:t>
      </w:r>
      <w:r w:rsidR="004F6A19" w:rsidRPr="00D21377">
        <w:rPr>
          <w:rFonts w:ascii="Calibri" w:hAnsi="Calibri"/>
          <w:sz w:val="22"/>
          <w:szCs w:val="22"/>
        </w:rPr>
        <w:t xml:space="preserve">See </w:t>
      </w:r>
      <w:r w:rsidR="00345FF9" w:rsidRPr="00D21377">
        <w:rPr>
          <w:rFonts w:ascii="Calibri" w:hAnsi="Calibri"/>
          <w:sz w:val="22"/>
          <w:szCs w:val="22"/>
        </w:rPr>
        <w:t>below</w:t>
      </w:r>
      <w:r w:rsidR="004F6A19" w:rsidRPr="00D21377">
        <w:rPr>
          <w:rFonts w:ascii="Calibri" w:hAnsi="Calibri"/>
          <w:sz w:val="22"/>
          <w:szCs w:val="22"/>
        </w:rPr>
        <w:t xml:space="preserve"> re the role and responsibility of the s</w:t>
      </w:r>
      <w:r w:rsidR="00345FF9" w:rsidRPr="00D21377">
        <w:rPr>
          <w:rFonts w:ascii="Calibri" w:hAnsi="Calibri"/>
          <w:sz w:val="22"/>
          <w:szCs w:val="22"/>
        </w:rPr>
        <w:t>taff safety observe</w:t>
      </w:r>
      <w:r w:rsidR="004F6A19" w:rsidRPr="00D21377">
        <w:rPr>
          <w:rFonts w:ascii="Calibri" w:hAnsi="Calibri"/>
          <w:sz w:val="22"/>
          <w:szCs w:val="22"/>
        </w:rPr>
        <w:t xml:space="preserve">r. </w:t>
      </w:r>
    </w:p>
    <w:p w:rsidR="00BE0E0E" w:rsidRPr="00D21377" w:rsidRDefault="00BE0E0E" w:rsidP="00BE0E0E">
      <w:pPr>
        <w:rPr>
          <w:rFonts w:ascii="Calibri" w:hAnsi="Calibri"/>
          <w:sz w:val="22"/>
          <w:szCs w:val="22"/>
        </w:rPr>
      </w:pPr>
    </w:p>
    <w:p w:rsidR="00BE0E0E" w:rsidRPr="00D21377" w:rsidRDefault="00BE0E0E" w:rsidP="00BE0E0E">
      <w:pPr>
        <w:rPr>
          <w:rFonts w:ascii="Calibri" w:hAnsi="Calibri"/>
          <w:sz w:val="22"/>
          <w:szCs w:val="22"/>
        </w:rPr>
      </w:pPr>
      <w:r w:rsidRPr="00D21377">
        <w:rPr>
          <w:rFonts w:ascii="Calibri" w:hAnsi="Calibri"/>
          <w:sz w:val="22"/>
          <w:szCs w:val="22"/>
        </w:rPr>
        <w:t xml:space="preserve">If a breach in PPE occurs, </w:t>
      </w:r>
      <w:r w:rsidR="0011787A" w:rsidRPr="00D21377">
        <w:rPr>
          <w:rFonts w:ascii="Calibri" w:hAnsi="Calibri"/>
          <w:sz w:val="22"/>
          <w:szCs w:val="22"/>
        </w:rPr>
        <w:t>staffs are</w:t>
      </w:r>
      <w:r w:rsidRPr="00D21377">
        <w:rPr>
          <w:rFonts w:ascii="Calibri" w:hAnsi="Calibri"/>
          <w:sz w:val="22"/>
          <w:szCs w:val="22"/>
        </w:rPr>
        <w:t xml:space="preserve"> advised to report this immediately to their manager and to IPAC.</w:t>
      </w:r>
    </w:p>
    <w:p w:rsidR="00BE0E0E" w:rsidRDefault="00BE0E0E" w:rsidP="00BE0E0E">
      <w:pPr>
        <w:rPr>
          <w:rFonts w:ascii="Calibri" w:hAnsi="Calibri"/>
          <w:sz w:val="22"/>
          <w:szCs w:val="22"/>
        </w:rPr>
      </w:pPr>
    </w:p>
    <w:p w:rsidR="0047648C" w:rsidRDefault="0047648C" w:rsidP="0047648C">
      <w:pPr>
        <w:rPr>
          <w:rFonts w:ascii="Calibri" w:hAnsi="Calibri"/>
          <w:b/>
          <w:sz w:val="22"/>
          <w:szCs w:val="22"/>
        </w:rPr>
      </w:pPr>
      <w:r w:rsidRPr="0047648C">
        <w:rPr>
          <w:rFonts w:ascii="Calibri" w:hAnsi="Calibri"/>
          <w:b/>
          <w:sz w:val="22"/>
          <w:szCs w:val="22"/>
        </w:rPr>
        <w:t>Role of Safety Observer (Donning and Doffing) aka spotter</w:t>
      </w:r>
    </w:p>
    <w:p w:rsidR="0047648C" w:rsidRPr="0047648C" w:rsidRDefault="0047648C" w:rsidP="0047648C">
      <w:pPr>
        <w:rPr>
          <w:rFonts w:ascii="Calibri" w:hAnsi="Calibri"/>
          <w:b/>
          <w:sz w:val="22"/>
          <w:szCs w:val="22"/>
        </w:rPr>
      </w:pPr>
    </w:p>
    <w:p w:rsidR="0047648C" w:rsidRPr="0047648C" w:rsidRDefault="0047648C" w:rsidP="0047648C">
      <w:pPr>
        <w:rPr>
          <w:rFonts w:asciiTheme="minorHAnsi" w:hAnsiTheme="minorHAnsi"/>
          <w:sz w:val="22"/>
          <w:szCs w:val="22"/>
        </w:rPr>
      </w:pPr>
      <w:r w:rsidRPr="0047648C">
        <w:rPr>
          <w:rFonts w:asciiTheme="minorHAnsi" w:hAnsiTheme="minorHAnsi"/>
          <w:sz w:val="22"/>
          <w:szCs w:val="22"/>
        </w:rPr>
        <w:t xml:space="preserve">Whilst correct use of PPE protects staff, breaches are most likely to occur during donning and doffing. </w:t>
      </w:r>
      <w:r w:rsidR="0032075A" w:rsidRPr="0047648C">
        <w:rPr>
          <w:rFonts w:asciiTheme="minorHAnsi" w:hAnsiTheme="minorHAnsi"/>
          <w:sz w:val="22"/>
          <w:szCs w:val="22"/>
        </w:rPr>
        <w:t>When providing</w:t>
      </w:r>
      <w:r w:rsidRPr="0047648C">
        <w:rPr>
          <w:rFonts w:asciiTheme="minorHAnsi" w:hAnsiTheme="minorHAnsi"/>
          <w:sz w:val="22"/>
          <w:szCs w:val="22"/>
        </w:rPr>
        <w:t xml:space="preserve"> care to a S/COVID patient in the community/facility , a trained  donning and doffing safety observer (spotter)</w:t>
      </w:r>
    </w:p>
    <w:p w:rsidR="0047648C" w:rsidRPr="0047648C" w:rsidRDefault="0047648C" w:rsidP="0047648C">
      <w:pPr>
        <w:rPr>
          <w:rFonts w:asciiTheme="minorHAnsi" w:hAnsiTheme="minorHAnsi"/>
          <w:sz w:val="22"/>
          <w:szCs w:val="22"/>
        </w:rPr>
      </w:pPr>
    </w:p>
    <w:p w:rsidR="0047648C" w:rsidRPr="0047648C" w:rsidRDefault="0047648C" w:rsidP="0047648C">
      <w:pPr>
        <w:rPr>
          <w:rFonts w:asciiTheme="minorHAnsi" w:hAnsiTheme="minorHAnsi"/>
          <w:bCs/>
          <w:sz w:val="22"/>
          <w:szCs w:val="22"/>
        </w:rPr>
      </w:pPr>
      <w:r w:rsidRPr="0047648C">
        <w:rPr>
          <w:rFonts w:asciiTheme="minorHAnsi" w:hAnsiTheme="minorHAnsi"/>
          <w:bCs/>
          <w:sz w:val="22"/>
          <w:szCs w:val="22"/>
        </w:rPr>
        <w:t>The purpose of the PPE spotter is to ensure the safety and wellbeing of the clinician providing direct care to the patient. The spotter is a guide and protector.</w:t>
      </w:r>
    </w:p>
    <w:p w:rsidR="0047648C" w:rsidRPr="0047648C" w:rsidRDefault="0047648C" w:rsidP="0047648C">
      <w:pPr>
        <w:rPr>
          <w:rFonts w:asciiTheme="minorHAnsi" w:hAnsiTheme="minorHAnsi"/>
          <w:sz w:val="22"/>
          <w:szCs w:val="22"/>
        </w:rPr>
      </w:pPr>
    </w:p>
    <w:p w:rsidR="0047648C" w:rsidRPr="0047648C" w:rsidRDefault="0047648C" w:rsidP="0047648C">
      <w:pPr>
        <w:rPr>
          <w:rFonts w:asciiTheme="minorHAnsi" w:hAnsiTheme="minorHAnsi"/>
          <w:sz w:val="22"/>
          <w:szCs w:val="22"/>
        </w:rPr>
      </w:pPr>
      <w:r w:rsidRPr="0047648C">
        <w:rPr>
          <w:rFonts w:asciiTheme="minorHAnsi" w:hAnsiTheme="minorHAnsi"/>
          <w:sz w:val="22"/>
          <w:szCs w:val="22"/>
        </w:rPr>
        <w:t>This role involves:</w:t>
      </w:r>
    </w:p>
    <w:p w:rsidR="0047648C" w:rsidRPr="0047648C" w:rsidRDefault="0047648C" w:rsidP="0047648C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47648C">
        <w:rPr>
          <w:rFonts w:asciiTheme="minorHAnsi" w:eastAsia="Calibri" w:hAnsiTheme="minorHAnsi" w:cs="Times New Roman"/>
          <w:sz w:val="22"/>
          <w:szCs w:val="22"/>
          <w:lang w:eastAsia="en-US"/>
        </w:rPr>
        <w:t>Vigilance i.e. constantly watching the clinician and the environment for possible contamination (what is touched, hand-to-face, torn or soiling of PPE)</w:t>
      </w:r>
    </w:p>
    <w:p w:rsidR="0047648C" w:rsidRPr="0047648C" w:rsidRDefault="0047648C" w:rsidP="0047648C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47648C">
        <w:rPr>
          <w:rFonts w:asciiTheme="minorHAnsi" w:eastAsia="Calibri" w:hAnsiTheme="minorHAnsi" w:cs="Times New Roman"/>
          <w:sz w:val="22"/>
          <w:szCs w:val="22"/>
          <w:lang w:eastAsia="en-US"/>
        </w:rPr>
        <w:t>Proactivity in identifying the risks</w:t>
      </w:r>
    </w:p>
    <w:p w:rsidR="0047648C" w:rsidRPr="0047648C" w:rsidRDefault="0047648C" w:rsidP="0047648C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="Times New Roman"/>
          <w:b/>
          <w:bCs/>
          <w:sz w:val="22"/>
          <w:szCs w:val="22"/>
          <w:lang w:eastAsia="en-US"/>
        </w:rPr>
      </w:pPr>
      <w:r w:rsidRPr="0047648C">
        <w:rPr>
          <w:rFonts w:asciiTheme="minorHAnsi" w:eastAsia="Calibri" w:hAnsiTheme="minorHAnsi" w:cs="Times New Roman"/>
          <w:sz w:val="22"/>
          <w:szCs w:val="22"/>
          <w:lang w:eastAsia="en-US"/>
        </w:rPr>
        <w:t>Verbal instructions for PPE donning and doffing which is slow, steady and at a deliberate pace</w:t>
      </w:r>
    </w:p>
    <w:p w:rsidR="0047648C" w:rsidRPr="0047648C" w:rsidRDefault="0047648C" w:rsidP="0047648C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="Times New Roman"/>
          <w:b/>
          <w:bCs/>
          <w:sz w:val="22"/>
          <w:szCs w:val="22"/>
          <w:lang w:eastAsia="en-US"/>
        </w:rPr>
      </w:pPr>
      <w:r w:rsidRPr="0047648C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May include scribing outside the patient’s room or outside the ‘dirty’ zone </w:t>
      </w:r>
    </w:p>
    <w:p w:rsidR="007C6A7B" w:rsidRDefault="007C6A7B" w:rsidP="00BE0E0E">
      <w:pPr>
        <w:rPr>
          <w:rFonts w:ascii="Calibri" w:hAnsi="Calibri"/>
          <w:sz w:val="22"/>
          <w:szCs w:val="22"/>
        </w:rPr>
      </w:pPr>
    </w:p>
    <w:p w:rsidR="007C6A7B" w:rsidRDefault="007C6A7B" w:rsidP="00BE0E0E">
      <w:pPr>
        <w:rPr>
          <w:rFonts w:ascii="Calibri" w:hAnsi="Calibri"/>
          <w:sz w:val="22"/>
          <w:szCs w:val="22"/>
        </w:rPr>
      </w:pPr>
    </w:p>
    <w:p w:rsidR="0047648C" w:rsidRDefault="0047648C" w:rsidP="00BE0E0E">
      <w:pPr>
        <w:rPr>
          <w:rFonts w:ascii="Calibri" w:hAnsi="Calibri"/>
          <w:sz w:val="22"/>
          <w:szCs w:val="22"/>
        </w:rPr>
      </w:pPr>
    </w:p>
    <w:p w:rsidR="0047648C" w:rsidRDefault="0047648C" w:rsidP="00BE0E0E">
      <w:pPr>
        <w:rPr>
          <w:rFonts w:ascii="Calibri" w:hAnsi="Calibri"/>
          <w:sz w:val="22"/>
          <w:szCs w:val="22"/>
        </w:rPr>
      </w:pPr>
    </w:p>
    <w:p w:rsidR="007C6A7B" w:rsidRDefault="007C6A7B" w:rsidP="00BE0E0E">
      <w:pPr>
        <w:rPr>
          <w:rFonts w:ascii="Calibri" w:hAnsi="Calibri"/>
          <w:sz w:val="22"/>
          <w:szCs w:val="22"/>
        </w:rPr>
      </w:pPr>
    </w:p>
    <w:p w:rsidR="007C6A7B" w:rsidRDefault="007C6A7B" w:rsidP="00BE0E0E">
      <w:pPr>
        <w:rPr>
          <w:rFonts w:ascii="Calibri" w:hAnsi="Calibri"/>
          <w:sz w:val="22"/>
          <w:szCs w:val="22"/>
        </w:rPr>
      </w:pPr>
    </w:p>
    <w:p w:rsidR="0032075A" w:rsidRDefault="0032075A" w:rsidP="00BE0E0E">
      <w:pPr>
        <w:rPr>
          <w:b/>
          <w:sz w:val="28"/>
          <w:szCs w:val="28"/>
        </w:rPr>
      </w:pPr>
    </w:p>
    <w:p w:rsidR="00F363C7" w:rsidRPr="007C6A7B" w:rsidRDefault="0047648C" w:rsidP="00BE0E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="007C6A7B" w:rsidRPr="007C6A7B">
        <w:rPr>
          <w:b/>
          <w:sz w:val="28"/>
          <w:szCs w:val="28"/>
        </w:rPr>
        <w:t xml:space="preserve">able 1 </w:t>
      </w:r>
      <w:r>
        <w:rPr>
          <w:b/>
          <w:sz w:val="28"/>
          <w:szCs w:val="28"/>
        </w:rPr>
        <w:t xml:space="preserve">PPE Requirements for the Ambulatory Setting 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2268"/>
        <w:gridCol w:w="2410"/>
        <w:gridCol w:w="2410"/>
        <w:gridCol w:w="2835"/>
      </w:tblGrid>
      <w:tr w:rsidR="00F363C7" w:rsidTr="00EB3B77">
        <w:tc>
          <w:tcPr>
            <w:tcW w:w="3261" w:type="dxa"/>
            <w:shd w:val="clear" w:color="auto" w:fill="DEEAF6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color w:val="00B050"/>
                <w:sz w:val="26"/>
                <w:szCs w:val="26"/>
              </w:rPr>
            </w:pPr>
            <w:r w:rsidRPr="00EB3B77">
              <w:rPr>
                <w:color w:val="00B050"/>
                <w:sz w:val="26"/>
                <w:szCs w:val="26"/>
              </w:rPr>
              <w:sym w:font="Wingdings" w:char="F0FC"/>
            </w:r>
            <w:r w:rsidRPr="00EB3B77">
              <w:rPr>
                <w:color w:val="00B050"/>
                <w:sz w:val="26"/>
                <w:szCs w:val="26"/>
              </w:rPr>
              <w:t>= Minimum Mandatory</w:t>
            </w:r>
          </w:p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EB3B77">
              <w:rPr>
                <w:color w:val="00B050"/>
                <w:sz w:val="26"/>
                <w:szCs w:val="26"/>
              </w:rPr>
              <w:t>Requirement</w:t>
            </w:r>
          </w:p>
        </w:tc>
        <w:tc>
          <w:tcPr>
            <w:tcW w:w="2693" w:type="dxa"/>
            <w:shd w:val="clear" w:color="auto" w:fill="DEEAF6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EB3B77">
              <w:rPr>
                <w:b/>
                <w:sz w:val="26"/>
                <w:szCs w:val="26"/>
                <w:lang w:val="en-US"/>
              </w:rPr>
              <w:t>Positive Patient regardless of where the patient is located</w:t>
            </w:r>
          </w:p>
        </w:tc>
        <w:tc>
          <w:tcPr>
            <w:tcW w:w="2268" w:type="dxa"/>
            <w:shd w:val="clear" w:color="auto" w:fill="DEEAF6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  <w:r w:rsidRPr="00EB3B77">
              <w:rPr>
                <w:b/>
                <w:sz w:val="26"/>
                <w:szCs w:val="26"/>
                <w:lang w:val="en-US"/>
              </w:rPr>
              <w:t xml:space="preserve">Suspected- Swab required </w:t>
            </w:r>
            <w:r w:rsidRPr="00EB3B77">
              <w:rPr>
                <w:b/>
                <w:sz w:val="26"/>
                <w:szCs w:val="26"/>
                <w:u w:val="single"/>
                <w:lang w:val="en-US"/>
              </w:rPr>
              <w:t>or</w:t>
            </w:r>
            <w:r w:rsidRPr="00EB3B77">
              <w:rPr>
                <w:b/>
                <w:sz w:val="26"/>
                <w:szCs w:val="26"/>
                <w:lang w:val="en-US"/>
              </w:rPr>
              <w:t xml:space="preserve"> patient</w:t>
            </w:r>
          </w:p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EB3B77">
              <w:rPr>
                <w:b/>
                <w:sz w:val="26"/>
                <w:szCs w:val="26"/>
                <w:lang w:val="en-US"/>
              </w:rPr>
              <w:t>in quarantine</w:t>
            </w:r>
          </w:p>
        </w:tc>
        <w:tc>
          <w:tcPr>
            <w:tcW w:w="2410" w:type="dxa"/>
            <w:shd w:val="clear" w:color="auto" w:fill="DEEAF6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EB3B77">
              <w:rPr>
                <w:b/>
                <w:sz w:val="26"/>
                <w:szCs w:val="26"/>
                <w:lang w:val="en-US"/>
              </w:rPr>
              <w:t>Non Suspected</w:t>
            </w:r>
          </w:p>
        </w:tc>
        <w:tc>
          <w:tcPr>
            <w:tcW w:w="2410" w:type="dxa"/>
            <w:shd w:val="clear" w:color="auto" w:fill="DEEAF6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EB3B77">
              <w:rPr>
                <w:b/>
                <w:sz w:val="26"/>
                <w:szCs w:val="26"/>
                <w:lang w:val="en-US"/>
              </w:rPr>
              <w:t xml:space="preserve">Residential </w:t>
            </w:r>
            <w:r w:rsidR="000F6029">
              <w:rPr>
                <w:b/>
                <w:sz w:val="26"/>
                <w:szCs w:val="26"/>
                <w:lang w:val="en-US"/>
              </w:rPr>
              <w:t xml:space="preserve">Aged </w:t>
            </w:r>
            <w:r w:rsidRPr="00EB3B77">
              <w:rPr>
                <w:b/>
                <w:sz w:val="26"/>
                <w:szCs w:val="26"/>
                <w:lang w:val="en-US"/>
              </w:rPr>
              <w:t>Care</w:t>
            </w:r>
            <w:r w:rsidR="000F6029">
              <w:rPr>
                <w:b/>
                <w:sz w:val="26"/>
                <w:szCs w:val="26"/>
                <w:lang w:val="en-US"/>
              </w:rPr>
              <w:t>, CRU’s</w:t>
            </w:r>
          </w:p>
          <w:p w:rsidR="00F363C7" w:rsidRDefault="00F363C7" w:rsidP="00EB3B77">
            <w:pPr>
              <w:tabs>
                <w:tab w:val="left" w:pos="10746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EB3B77">
              <w:rPr>
                <w:b/>
                <w:sz w:val="26"/>
                <w:szCs w:val="26"/>
                <w:lang w:val="en-US"/>
              </w:rPr>
              <w:t>&amp; SRS Facilities</w:t>
            </w:r>
          </w:p>
          <w:p w:rsidR="007148AB" w:rsidRPr="00EB3B77" w:rsidRDefault="007148AB" w:rsidP="00EB3B77">
            <w:pPr>
              <w:tabs>
                <w:tab w:val="left" w:pos="10746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(no outbreak)</w:t>
            </w:r>
          </w:p>
        </w:tc>
        <w:tc>
          <w:tcPr>
            <w:tcW w:w="2835" w:type="dxa"/>
            <w:shd w:val="clear" w:color="auto" w:fill="DEEAF6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EB3B77">
              <w:rPr>
                <w:b/>
                <w:sz w:val="26"/>
                <w:szCs w:val="26"/>
                <w:lang w:val="en-US"/>
              </w:rPr>
              <w:t>Patients PPE requirement</w:t>
            </w:r>
          </w:p>
        </w:tc>
      </w:tr>
      <w:tr w:rsidR="00F363C7" w:rsidTr="00EB3B77">
        <w:tc>
          <w:tcPr>
            <w:tcW w:w="3261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rPr>
                <w:b/>
                <w:sz w:val="22"/>
                <w:szCs w:val="22"/>
                <w:lang w:val="en-US"/>
              </w:rPr>
            </w:pPr>
            <w:r w:rsidRPr="00EB3B77">
              <w:rPr>
                <w:b/>
                <w:sz w:val="22"/>
                <w:szCs w:val="22"/>
                <w:lang w:val="en-US"/>
              </w:rPr>
              <w:t xml:space="preserve">N95 Mask </w:t>
            </w:r>
          </w:p>
        </w:tc>
        <w:tc>
          <w:tcPr>
            <w:tcW w:w="2693" w:type="dxa"/>
            <w:shd w:val="clear" w:color="auto" w:fill="auto"/>
          </w:tcPr>
          <w:p w:rsidR="00F363C7" w:rsidRPr="00EB3B77" w:rsidRDefault="007148AB" w:rsidP="00EB3B77">
            <w:pPr>
              <w:tabs>
                <w:tab w:val="left" w:pos="10746"/>
              </w:tabs>
              <w:jc w:val="center"/>
              <w:rPr>
                <w:color w:val="00B050"/>
                <w:sz w:val="22"/>
                <w:szCs w:val="22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:rsidR="00F363C7" w:rsidRPr="00EB3B77" w:rsidRDefault="007148AB" w:rsidP="00EB3B77">
            <w:pPr>
              <w:tabs>
                <w:tab w:val="left" w:pos="10746"/>
              </w:tabs>
              <w:jc w:val="center"/>
              <w:rPr>
                <w:sz w:val="22"/>
                <w:szCs w:val="22"/>
                <w:lang w:val="en-US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2410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63C7" w:rsidTr="00EB3B77">
        <w:tc>
          <w:tcPr>
            <w:tcW w:w="3261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rPr>
                <w:b/>
                <w:sz w:val="22"/>
                <w:szCs w:val="22"/>
                <w:lang w:val="en-US"/>
              </w:rPr>
            </w:pPr>
            <w:r w:rsidRPr="00EB3B77">
              <w:rPr>
                <w:b/>
                <w:sz w:val="22"/>
                <w:szCs w:val="22"/>
                <w:lang w:val="en-US"/>
              </w:rPr>
              <w:t xml:space="preserve">Surgical Mask </w:t>
            </w:r>
          </w:p>
        </w:tc>
        <w:tc>
          <w:tcPr>
            <w:tcW w:w="2693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8"/>
                <w:szCs w:val="28"/>
                <w:lang w:val="en-US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2410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8"/>
                <w:szCs w:val="28"/>
                <w:lang w:val="en-US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color w:val="00B050"/>
                <w:sz w:val="22"/>
                <w:szCs w:val="22"/>
              </w:rPr>
            </w:pPr>
            <w:r w:rsidRPr="00EB3B77">
              <w:rPr>
                <w:color w:val="00B050"/>
                <w:sz w:val="22"/>
                <w:szCs w:val="22"/>
              </w:rPr>
              <w:sym w:font="Wingdings" w:char="F0FC"/>
            </w:r>
            <w:r w:rsidRPr="00EB3B77">
              <w:rPr>
                <w:color w:val="00B050"/>
                <w:sz w:val="22"/>
                <w:szCs w:val="22"/>
              </w:rPr>
              <w:t xml:space="preserve"> </w:t>
            </w:r>
            <w:r w:rsidRPr="005E4371">
              <w:rPr>
                <w:sz w:val="22"/>
                <w:szCs w:val="22"/>
                <w:lang w:val="en-US"/>
              </w:rPr>
              <w:t>If the patient is unable to tolerate a mask provide a face shield</w:t>
            </w:r>
          </w:p>
        </w:tc>
      </w:tr>
      <w:tr w:rsidR="00F363C7" w:rsidTr="00EB3B77">
        <w:tc>
          <w:tcPr>
            <w:tcW w:w="3261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rPr>
                <w:b/>
                <w:sz w:val="22"/>
                <w:szCs w:val="22"/>
                <w:lang w:val="en-US"/>
              </w:rPr>
            </w:pPr>
            <w:r w:rsidRPr="00EB3B77">
              <w:rPr>
                <w:b/>
                <w:sz w:val="22"/>
                <w:szCs w:val="22"/>
                <w:lang w:val="en-US"/>
              </w:rPr>
              <w:t xml:space="preserve">Gown </w:t>
            </w:r>
            <w:r w:rsidR="00D44574">
              <w:rPr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2693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8"/>
                <w:szCs w:val="28"/>
                <w:lang w:val="en-US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color w:val="00B050"/>
                <w:sz w:val="28"/>
                <w:szCs w:val="28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</w:p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rPr>
                <w:sz w:val="22"/>
                <w:szCs w:val="22"/>
                <w:lang w:val="en-US"/>
              </w:rPr>
            </w:pPr>
            <w:r w:rsidRPr="00EB3B77">
              <w:rPr>
                <w:sz w:val="22"/>
                <w:szCs w:val="22"/>
                <w:lang w:val="en-US"/>
              </w:rPr>
              <w:t>Clinicians Discretion</w:t>
            </w:r>
          </w:p>
        </w:tc>
        <w:tc>
          <w:tcPr>
            <w:tcW w:w="2410" w:type="dxa"/>
            <w:shd w:val="clear" w:color="auto" w:fill="auto"/>
          </w:tcPr>
          <w:p w:rsidR="00F363C7" w:rsidRPr="00EB3B77" w:rsidRDefault="007933AD" w:rsidP="000F6029">
            <w:pPr>
              <w:tabs>
                <w:tab w:val="left" w:pos="10746"/>
              </w:tabs>
              <w:rPr>
                <w:sz w:val="28"/>
                <w:szCs w:val="28"/>
                <w:lang w:val="en-US"/>
              </w:rPr>
            </w:pPr>
            <w:r w:rsidRPr="00EB3B77">
              <w:rPr>
                <w:sz w:val="22"/>
                <w:szCs w:val="22"/>
                <w:lang w:val="en-US"/>
              </w:rPr>
              <w:t xml:space="preserve"> Clinicians Discretion</w:t>
            </w:r>
          </w:p>
        </w:tc>
        <w:tc>
          <w:tcPr>
            <w:tcW w:w="2835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F363C7" w:rsidTr="000F6029">
        <w:trPr>
          <w:trHeight w:val="1014"/>
        </w:trPr>
        <w:tc>
          <w:tcPr>
            <w:tcW w:w="3261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rPr>
                <w:b/>
                <w:sz w:val="22"/>
                <w:szCs w:val="22"/>
                <w:lang w:val="en-US"/>
              </w:rPr>
            </w:pPr>
            <w:r w:rsidRPr="00EB3B77">
              <w:rPr>
                <w:b/>
                <w:sz w:val="22"/>
                <w:szCs w:val="22"/>
                <w:lang w:val="en-US"/>
              </w:rPr>
              <w:t>Gloves</w:t>
            </w:r>
          </w:p>
          <w:p w:rsidR="00F363C7" w:rsidRPr="00EB3B77" w:rsidRDefault="00F363C7" w:rsidP="00EB3B77">
            <w:pPr>
              <w:tabs>
                <w:tab w:val="left" w:pos="10746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8"/>
                <w:szCs w:val="28"/>
                <w:lang w:val="en-US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8"/>
                <w:szCs w:val="28"/>
                <w:lang w:val="en-US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2410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8"/>
                <w:szCs w:val="28"/>
                <w:lang w:val="en-US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  <w:r w:rsidR="007933AD">
              <w:rPr>
                <w:color w:val="00B050"/>
                <w:sz w:val="28"/>
                <w:szCs w:val="28"/>
              </w:rPr>
              <w:t>(</w:t>
            </w:r>
            <w:r w:rsidR="007933AD">
              <w:rPr>
                <w:color w:val="00B050"/>
                <w:sz w:val="22"/>
                <w:szCs w:val="22"/>
              </w:rPr>
              <w:t>W</w:t>
            </w:r>
            <w:r w:rsidR="007933AD" w:rsidRPr="000F6029">
              <w:rPr>
                <w:color w:val="00B050"/>
                <w:sz w:val="22"/>
                <w:szCs w:val="22"/>
              </w:rPr>
              <w:t>hen completing clinical care)</w:t>
            </w:r>
          </w:p>
        </w:tc>
        <w:tc>
          <w:tcPr>
            <w:tcW w:w="2410" w:type="dxa"/>
            <w:shd w:val="clear" w:color="auto" w:fill="auto"/>
          </w:tcPr>
          <w:p w:rsidR="00F363C7" w:rsidRPr="00EB3B77" w:rsidRDefault="007933AD" w:rsidP="00EB3B77">
            <w:pPr>
              <w:tabs>
                <w:tab w:val="left" w:pos="10746"/>
              </w:tabs>
              <w:jc w:val="center"/>
              <w:rPr>
                <w:sz w:val="28"/>
                <w:szCs w:val="28"/>
                <w:lang w:val="en-US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  <w:r>
              <w:rPr>
                <w:color w:val="00B050"/>
                <w:sz w:val="28"/>
                <w:szCs w:val="28"/>
              </w:rPr>
              <w:t>(</w:t>
            </w:r>
            <w:r>
              <w:rPr>
                <w:color w:val="00B050"/>
                <w:sz w:val="22"/>
                <w:szCs w:val="22"/>
              </w:rPr>
              <w:t>W</w:t>
            </w:r>
            <w:r w:rsidRPr="000F6029">
              <w:rPr>
                <w:color w:val="00B050"/>
                <w:sz w:val="22"/>
                <w:szCs w:val="22"/>
              </w:rPr>
              <w:t>hen completing clinical care)</w:t>
            </w:r>
          </w:p>
        </w:tc>
        <w:tc>
          <w:tcPr>
            <w:tcW w:w="2835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46692C" w:rsidTr="00EB3B77">
        <w:tc>
          <w:tcPr>
            <w:tcW w:w="3261" w:type="dxa"/>
            <w:shd w:val="clear" w:color="auto" w:fill="auto"/>
          </w:tcPr>
          <w:p w:rsidR="0046692C" w:rsidRPr="00EB3B77" w:rsidRDefault="002B21A1" w:rsidP="00EB3B77">
            <w:pPr>
              <w:tabs>
                <w:tab w:val="left" w:pos="10746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Goggles </w:t>
            </w:r>
          </w:p>
        </w:tc>
        <w:tc>
          <w:tcPr>
            <w:tcW w:w="2693" w:type="dxa"/>
            <w:shd w:val="clear" w:color="auto" w:fill="auto"/>
          </w:tcPr>
          <w:p w:rsidR="0046692C" w:rsidRPr="00EB3B77" w:rsidRDefault="002B21A1" w:rsidP="00EB3B77">
            <w:pPr>
              <w:tabs>
                <w:tab w:val="left" w:pos="10746"/>
              </w:tabs>
              <w:jc w:val="center"/>
              <w:rPr>
                <w:color w:val="00B050"/>
                <w:sz w:val="28"/>
                <w:szCs w:val="28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:rsidR="0046692C" w:rsidRPr="00EB3B77" w:rsidRDefault="002B21A1" w:rsidP="00EB3B77">
            <w:pPr>
              <w:tabs>
                <w:tab w:val="left" w:pos="10746"/>
              </w:tabs>
              <w:jc w:val="center"/>
              <w:rPr>
                <w:color w:val="00B050"/>
                <w:sz w:val="28"/>
                <w:szCs w:val="28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2410" w:type="dxa"/>
            <w:shd w:val="clear" w:color="auto" w:fill="auto"/>
          </w:tcPr>
          <w:p w:rsidR="0046692C" w:rsidRPr="00EB3B77" w:rsidRDefault="002B21A1" w:rsidP="00EB3B77">
            <w:pPr>
              <w:tabs>
                <w:tab w:val="left" w:pos="10746"/>
              </w:tabs>
              <w:jc w:val="center"/>
              <w:rPr>
                <w:color w:val="00B050"/>
                <w:sz w:val="28"/>
                <w:szCs w:val="28"/>
              </w:rPr>
            </w:pPr>
            <w:r w:rsidRPr="00EB3B77">
              <w:rPr>
                <w:sz w:val="22"/>
                <w:szCs w:val="22"/>
                <w:lang w:val="en-US"/>
              </w:rPr>
              <w:t>Clinicians Discretion</w:t>
            </w:r>
          </w:p>
        </w:tc>
        <w:tc>
          <w:tcPr>
            <w:tcW w:w="2410" w:type="dxa"/>
            <w:shd w:val="clear" w:color="auto" w:fill="auto"/>
          </w:tcPr>
          <w:p w:rsidR="0046692C" w:rsidRPr="00EB3B77" w:rsidRDefault="002B21A1" w:rsidP="00EB3B77">
            <w:pPr>
              <w:tabs>
                <w:tab w:val="left" w:pos="10746"/>
              </w:tabs>
              <w:jc w:val="center"/>
              <w:rPr>
                <w:color w:val="00B050"/>
                <w:sz w:val="28"/>
                <w:szCs w:val="28"/>
              </w:rPr>
            </w:pPr>
            <w:r w:rsidRPr="00EB3B77">
              <w:rPr>
                <w:sz w:val="22"/>
                <w:szCs w:val="22"/>
                <w:lang w:val="en-US"/>
              </w:rPr>
              <w:t>Clinicians Discretion</w:t>
            </w:r>
          </w:p>
        </w:tc>
        <w:tc>
          <w:tcPr>
            <w:tcW w:w="2835" w:type="dxa"/>
            <w:shd w:val="clear" w:color="auto" w:fill="auto"/>
          </w:tcPr>
          <w:p w:rsidR="0046692C" w:rsidRPr="00EB3B77" w:rsidRDefault="0046692C" w:rsidP="00EB3B77">
            <w:pPr>
              <w:tabs>
                <w:tab w:val="left" w:pos="10746"/>
              </w:tabs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F363C7" w:rsidTr="00EB3B77">
        <w:tc>
          <w:tcPr>
            <w:tcW w:w="3261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rPr>
                <w:b/>
                <w:sz w:val="22"/>
                <w:szCs w:val="22"/>
                <w:lang w:val="en-US"/>
              </w:rPr>
            </w:pPr>
            <w:r w:rsidRPr="00EB3B77">
              <w:rPr>
                <w:b/>
                <w:sz w:val="22"/>
                <w:szCs w:val="22"/>
                <w:lang w:val="en-US"/>
              </w:rPr>
              <w:t xml:space="preserve">Face Shield </w:t>
            </w:r>
          </w:p>
        </w:tc>
        <w:tc>
          <w:tcPr>
            <w:tcW w:w="2693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color w:val="00B050"/>
                <w:sz w:val="28"/>
                <w:szCs w:val="28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:rsidR="00F363C7" w:rsidRPr="00EB3B77" w:rsidRDefault="007148AB" w:rsidP="005E4371">
            <w:pPr>
              <w:tabs>
                <w:tab w:val="left" w:pos="10746"/>
              </w:tabs>
              <w:jc w:val="center"/>
              <w:rPr>
                <w:color w:val="00B050"/>
                <w:sz w:val="22"/>
                <w:szCs w:val="22"/>
              </w:rPr>
            </w:pPr>
            <w:r w:rsidRPr="00EB3B77">
              <w:rPr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2410" w:type="dxa"/>
            <w:shd w:val="clear" w:color="auto" w:fill="auto"/>
          </w:tcPr>
          <w:p w:rsidR="00F363C7" w:rsidRPr="00EB3B77" w:rsidRDefault="002B21A1" w:rsidP="005E4371">
            <w:pPr>
              <w:tabs>
                <w:tab w:val="left" w:pos="10746"/>
              </w:tabs>
              <w:jc w:val="center"/>
              <w:rPr>
                <w:color w:val="00B050"/>
                <w:sz w:val="22"/>
                <w:szCs w:val="22"/>
              </w:rPr>
            </w:pPr>
            <w:r w:rsidRPr="00EB3B77">
              <w:rPr>
                <w:sz w:val="22"/>
                <w:szCs w:val="22"/>
                <w:lang w:val="en-US"/>
              </w:rPr>
              <w:t>Clinicians Discretion</w:t>
            </w:r>
            <w:r w:rsidRPr="00EB3B77" w:rsidDel="002B21A1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363C7" w:rsidRPr="00EB3B77" w:rsidRDefault="002B21A1" w:rsidP="000F6029">
            <w:pPr>
              <w:tabs>
                <w:tab w:val="left" w:pos="10746"/>
              </w:tabs>
              <w:rPr>
                <w:color w:val="00B050"/>
                <w:sz w:val="22"/>
                <w:szCs w:val="22"/>
              </w:rPr>
            </w:pPr>
            <w:r w:rsidRPr="00EB3B77">
              <w:rPr>
                <w:sz w:val="22"/>
                <w:szCs w:val="22"/>
                <w:lang w:val="en-US"/>
              </w:rPr>
              <w:t xml:space="preserve"> Clinicians Discretion</w:t>
            </w:r>
          </w:p>
        </w:tc>
        <w:tc>
          <w:tcPr>
            <w:tcW w:w="2835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F363C7" w:rsidTr="00EB3B77">
        <w:tc>
          <w:tcPr>
            <w:tcW w:w="3261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rPr>
                <w:b/>
                <w:sz w:val="22"/>
                <w:szCs w:val="22"/>
                <w:lang w:val="en-US"/>
              </w:rPr>
            </w:pPr>
            <w:r w:rsidRPr="00EB3B77">
              <w:rPr>
                <w:b/>
                <w:sz w:val="22"/>
                <w:szCs w:val="22"/>
                <w:lang w:val="en-US"/>
              </w:rPr>
              <w:t xml:space="preserve">Hair Cover </w:t>
            </w:r>
          </w:p>
          <w:p w:rsidR="00F363C7" w:rsidRPr="00EB3B77" w:rsidRDefault="00F363C7" w:rsidP="00EB3B77">
            <w:pPr>
              <w:tabs>
                <w:tab w:val="left" w:pos="10746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2"/>
                <w:szCs w:val="22"/>
                <w:lang w:val="en-US"/>
              </w:rPr>
            </w:pPr>
            <w:r w:rsidRPr="00EB3B77">
              <w:rPr>
                <w:sz w:val="22"/>
                <w:szCs w:val="22"/>
                <w:lang w:val="en-US"/>
              </w:rPr>
              <w:t>Clinicians Discretion</w:t>
            </w:r>
          </w:p>
        </w:tc>
        <w:tc>
          <w:tcPr>
            <w:tcW w:w="2268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rPr>
                <w:sz w:val="22"/>
                <w:szCs w:val="22"/>
                <w:lang w:val="en-US"/>
              </w:rPr>
            </w:pPr>
            <w:r w:rsidRPr="00EB3B77">
              <w:rPr>
                <w:sz w:val="22"/>
                <w:szCs w:val="22"/>
                <w:lang w:val="en-US"/>
              </w:rPr>
              <w:t>Clinicians Discretion</w:t>
            </w:r>
          </w:p>
        </w:tc>
        <w:tc>
          <w:tcPr>
            <w:tcW w:w="2410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2"/>
                <w:szCs w:val="22"/>
                <w:lang w:val="en-US"/>
              </w:rPr>
            </w:pPr>
            <w:r w:rsidRPr="00EB3B77">
              <w:rPr>
                <w:sz w:val="22"/>
                <w:szCs w:val="22"/>
                <w:lang w:val="en-US"/>
              </w:rPr>
              <w:t>Clinicians Discretion</w:t>
            </w:r>
          </w:p>
        </w:tc>
        <w:tc>
          <w:tcPr>
            <w:tcW w:w="2410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rPr>
                <w:sz w:val="22"/>
                <w:szCs w:val="22"/>
                <w:lang w:val="en-US"/>
              </w:rPr>
            </w:pPr>
            <w:r w:rsidRPr="00EB3B77">
              <w:rPr>
                <w:sz w:val="22"/>
                <w:szCs w:val="22"/>
                <w:lang w:val="en-US"/>
              </w:rPr>
              <w:t>Clinicians Discretion</w:t>
            </w:r>
          </w:p>
        </w:tc>
        <w:tc>
          <w:tcPr>
            <w:tcW w:w="2835" w:type="dxa"/>
            <w:shd w:val="clear" w:color="auto" w:fill="auto"/>
          </w:tcPr>
          <w:p w:rsidR="00F363C7" w:rsidRPr="00EB3B77" w:rsidRDefault="00F363C7" w:rsidP="00EB3B77">
            <w:pPr>
              <w:tabs>
                <w:tab w:val="left" w:pos="1074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129A0" w:rsidTr="00EB3B77">
        <w:tc>
          <w:tcPr>
            <w:tcW w:w="3261" w:type="dxa"/>
            <w:shd w:val="clear" w:color="auto" w:fill="auto"/>
          </w:tcPr>
          <w:p w:rsidR="000129A0" w:rsidRPr="00EB3B77" w:rsidRDefault="000129A0" w:rsidP="00EB3B77">
            <w:pPr>
              <w:tabs>
                <w:tab w:val="left" w:pos="10746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Overshoes</w:t>
            </w:r>
          </w:p>
        </w:tc>
        <w:tc>
          <w:tcPr>
            <w:tcW w:w="2693" w:type="dxa"/>
            <w:shd w:val="clear" w:color="auto" w:fill="auto"/>
          </w:tcPr>
          <w:p w:rsidR="000129A0" w:rsidRPr="00EB3B77" w:rsidRDefault="000129A0" w:rsidP="00EB3B77">
            <w:pPr>
              <w:tabs>
                <w:tab w:val="left" w:pos="1074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Clinician Discretion</w:t>
            </w:r>
          </w:p>
        </w:tc>
        <w:tc>
          <w:tcPr>
            <w:tcW w:w="2268" w:type="dxa"/>
            <w:shd w:val="clear" w:color="auto" w:fill="auto"/>
          </w:tcPr>
          <w:p w:rsidR="000129A0" w:rsidRPr="00EB3B77" w:rsidRDefault="000129A0" w:rsidP="00EB3B77">
            <w:pPr>
              <w:tabs>
                <w:tab w:val="left" w:pos="10746"/>
              </w:tabs>
              <w:rPr>
                <w:sz w:val="22"/>
                <w:szCs w:val="22"/>
                <w:lang w:val="en-US"/>
              </w:rPr>
            </w:pPr>
            <w:r w:rsidRPr="00EB3B77">
              <w:rPr>
                <w:sz w:val="22"/>
                <w:szCs w:val="22"/>
                <w:lang w:val="en-US"/>
              </w:rPr>
              <w:t>Clinicians Discretion</w:t>
            </w:r>
          </w:p>
        </w:tc>
        <w:tc>
          <w:tcPr>
            <w:tcW w:w="2410" w:type="dxa"/>
            <w:shd w:val="clear" w:color="auto" w:fill="auto"/>
          </w:tcPr>
          <w:p w:rsidR="000129A0" w:rsidRPr="00EB3B77" w:rsidRDefault="000129A0" w:rsidP="00EB3B77">
            <w:pPr>
              <w:tabs>
                <w:tab w:val="left" w:pos="1074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Not required</w:t>
            </w:r>
          </w:p>
        </w:tc>
        <w:tc>
          <w:tcPr>
            <w:tcW w:w="2410" w:type="dxa"/>
            <w:shd w:val="clear" w:color="auto" w:fill="auto"/>
          </w:tcPr>
          <w:p w:rsidR="000129A0" w:rsidRPr="00EB3B77" w:rsidRDefault="000129A0" w:rsidP="00EB3B77">
            <w:pPr>
              <w:tabs>
                <w:tab w:val="left" w:pos="10746"/>
              </w:tabs>
              <w:rPr>
                <w:sz w:val="22"/>
                <w:szCs w:val="22"/>
                <w:lang w:val="en-US"/>
              </w:rPr>
            </w:pPr>
            <w:r w:rsidRPr="00EB3B77">
              <w:rPr>
                <w:sz w:val="22"/>
                <w:szCs w:val="22"/>
                <w:lang w:val="en-US"/>
              </w:rPr>
              <w:t>Clinicians Discretion</w:t>
            </w:r>
          </w:p>
        </w:tc>
        <w:tc>
          <w:tcPr>
            <w:tcW w:w="2835" w:type="dxa"/>
            <w:shd w:val="clear" w:color="auto" w:fill="auto"/>
          </w:tcPr>
          <w:p w:rsidR="000129A0" w:rsidRPr="00EB3B77" w:rsidRDefault="000129A0" w:rsidP="00EB3B77">
            <w:pPr>
              <w:tabs>
                <w:tab w:val="left" w:pos="1074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7648C" w:rsidRDefault="0047648C" w:rsidP="00D44574">
      <w:pPr>
        <w:tabs>
          <w:tab w:val="left" w:pos="10746"/>
        </w:tabs>
        <w:rPr>
          <w:lang w:val="en-US"/>
        </w:rPr>
      </w:pPr>
    </w:p>
    <w:p w:rsidR="00D44574" w:rsidRDefault="00D44574" w:rsidP="00D44574">
      <w:pPr>
        <w:tabs>
          <w:tab w:val="left" w:pos="10746"/>
        </w:tabs>
        <w:rPr>
          <w:lang w:val="en-US"/>
        </w:rPr>
      </w:pPr>
      <w:r>
        <w:rPr>
          <w:lang w:val="en-US"/>
        </w:rPr>
        <w:t xml:space="preserve">Due to the changing nature of COVID-19 PPE recommendations please note that the above information will be updated regularly </w:t>
      </w:r>
    </w:p>
    <w:p w:rsidR="0047648C" w:rsidRDefault="0047648C" w:rsidP="00D44574">
      <w:pPr>
        <w:tabs>
          <w:tab w:val="left" w:pos="10746"/>
        </w:tabs>
        <w:rPr>
          <w:lang w:val="en-US"/>
        </w:rPr>
      </w:pPr>
    </w:p>
    <w:p w:rsidR="00D44574" w:rsidRDefault="00D44574" w:rsidP="00D44574">
      <w:pPr>
        <w:tabs>
          <w:tab w:val="left" w:pos="10746"/>
        </w:tabs>
        <w:rPr>
          <w:lang w:val="en-US"/>
        </w:rPr>
      </w:pPr>
      <w:r>
        <w:rPr>
          <w:lang w:val="en-US"/>
        </w:rPr>
        <w:t>Face shields can be used instead of masks when patients have hearing deficits or require facial cues to assist with communication</w:t>
      </w:r>
    </w:p>
    <w:p w:rsidR="00D44574" w:rsidRDefault="00D44574" w:rsidP="00D44574">
      <w:pPr>
        <w:tabs>
          <w:tab w:val="left" w:pos="10746"/>
        </w:tabs>
        <w:rPr>
          <w:lang w:val="en-US"/>
        </w:rPr>
      </w:pPr>
      <w:r>
        <w:rPr>
          <w:lang w:val="en-US"/>
        </w:rPr>
        <w:t xml:space="preserve"> </w:t>
      </w:r>
    </w:p>
    <w:p w:rsidR="00D44574" w:rsidRDefault="00D44574" w:rsidP="00D44574"/>
    <w:p w:rsidR="00D44574" w:rsidRDefault="00D44574" w:rsidP="00D44574">
      <w:r>
        <w:t xml:space="preserve">**Use second gown to cover back if spotter deems insufficient coverage of clinician’s posterior underclothes </w:t>
      </w:r>
    </w:p>
    <w:p w:rsidR="00F363C7" w:rsidRPr="0066660C" w:rsidRDefault="00F363C7" w:rsidP="00BE0E0E"/>
    <w:p w:rsidR="0066660C" w:rsidRDefault="0066660C" w:rsidP="00BE0E0E"/>
    <w:sectPr w:rsidR="0066660C" w:rsidSect="007C6A7B">
      <w:headerReference w:type="even" r:id="rId16"/>
      <w:footerReference w:type="default" r:id="rId17"/>
      <w:head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F6" w:rsidRDefault="008071F6" w:rsidP="00BE0E0E">
      <w:r>
        <w:separator/>
      </w:r>
    </w:p>
  </w:endnote>
  <w:endnote w:type="continuationSeparator" w:id="0">
    <w:p w:rsidR="008071F6" w:rsidRDefault="008071F6" w:rsidP="00BE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34" w:rsidRPr="00BC2DD4" w:rsidRDefault="00357634">
    <w:pPr>
      <w:pStyle w:val="Footer"/>
      <w:rPr>
        <w:rFonts w:ascii="Calibri" w:hAnsi="Calibri"/>
      </w:rPr>
    </w:pPr>
    <w:r w:rsidRPr="00BC2DD4">
      <w:rPr>
        <w:rFonts w:ascii="Calibri" w:hAnsi="Calibri"/>
      </w:rPr>
      <w:t xml:space="preserve">DO NOT PRINT:  This is current as of </w:t>
    </w:r>
    <w:r w:rsidR="0046692C">
      <w:rPr>
        <w:rFonts w:ascii="Calibri" w:hAnsi="Calibri"/>
      </w:rPr>
      <w:t>4</w:t>
    </w:r>
    <w:r w:rsidR="0046692C" w:rsidRPr="000F6029">
      <w:rPr>
        <w:rFonts w:ascii="Calibri" w:hAnsi="Calibri"/>
        <w:vertAlign w:val="superscript"/>
      </w:rPr>
      <w:t>th</w:t>
    </w:r>
    <w:r w:rsidR="0046692C">
      <w:rPr>
        <w:rFonts w:ascii="Calibri" w:hAnsi="Calibri"/>
      </w:rPr>
      <w:t xml:space="preserve"> December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F6" w:rsidRDefault="008071F6" w:rsidP="00BE0E0E">
      <w:r>
        <w:separator/>
      </w:r>
    </w:p>
  </w:footnote>
  <w:footnote w:type="continuationSeparator" w:id="0">
    <w:p w:rsidR="008071F6" w:rsidRDefault="008071F6" w:rsidP="00BE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34" w:rsidRDefault="00640F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666642" o:spid="_x0000_s2050" type="#_x0000_t136" style="position:absolute;margin-left:0;margin-top:0;width:538.35pt;height:97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34" w:rsidRDefault="00640F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666641" o:spid="_x0000_s2049" type="#_x0000_t136" style="position:absolute;margin-left:0;margin-top:0;width:538.35pt;height:97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7BE"/>
    <w:multiLevelType w:val="hybridMultilevel"/>
    <w:tmpl w:val="58343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A41E6"/>
    <w:multiLevelType w:val="hybridMultilevel"/>
    <w:tmpl w:val="8A64B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2707"/>
    <w:multiLevelType w:val="hybridMultilevel"/>
    <w:tmpl w:val="68668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D03E9"/>
    <w:multiLevelType w:val="hybridMultilevel"/>
    <w:tmpl w:val="640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90059"/>
    <w:multiLevelType w:val="hybridMultilevel"/>
    <w:tmpl w:val="DE027D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A4151"/>
    <w:multiLevelType w:val="hybridMultilevel"/>
    <w:tmpl w:val="0268A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F50F4"/>
    <w:multiLevelType w:val="hybridMultilevel"/>
    <w:tmpl w:val="9EBCF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004AA"/>
    <w:multiLevelType w:val="hybridMultilevel"/>
    <w:tmpl w:val="2AE85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0E"/>
    <w:rsid w:val="000129A0"/>
    <w:rsid w:val="0002387C"/>
    <w:rsid w:val="00082150"/>
    <w:rsid w:val="000B77C6"/>
    <w:rsid w:val="000F6029"/>
    <w:rsid w:val="00106152"/>
    <w:rsid w:val="001144DD"/>
    <w:rsid w:val="00116EB9"/>
    <w:rsid w:val="0011787A"/>
    <w:rsid w:val="00131B06"/>
    <w:rsid w:val="00134CE6"/>
    <w:rsid w:val="001517D3"/>
    <w:rsid w:val="00153CC8"/>
    <w:rsid w:val="001705C9"/>
    <w:rsid w:val="001710E3"/>
    <w:rsid w:val="001C37E4"/>
    <w:rsid w:val="001D4A2E"/>
    <w:rsid w:val="001E4F37"/>
    <w:rsid w:val="002029F8"/>
    <w:rsid w:val="002049DD"/>
    <w:rsid w:val="002439C3"/>
    <w:rsid w:val="002716F8"/>
    <w:rsid w:val="00285191"/>
    <w:rsid w:val="0029362B"/>
    <w:rsid w:val="00297527"/>
    <w:rsid w:val="002B0D5E"/>
    <w:rsid w:val="002B21A1"/>
    <w:rsid w:val="002D4448"/>
    <w:rsid w:val="002E5EC3"/>
    <w:rsid w:val="002E67C6"/>
    <w:rsid w:val="0032075A"/>
    <w:rsid w:val="00345FF9"/>
    <w:rsid w:val="00357634"/>
    <w:rsid w:val="003B5A3D"/>
    <w:rsid w:val="00411215"/>
    <w:rsid w:val="004224C5"/>
    <w:rsid w:val="004232C8"/>
    <w:rsid w:val="004236C3"/>
    <w:rsid w:val="00432041"/>
    <w:rsid w:val="00454211"/>
    <w:rsid w:val="0046692C"/>
    <w:rsid w:val="00467489"/>
    <w:rsid w:val="004721DD"/>
    <w:rsid w:val="0047648C"/>
    <w:rsid w:val="004B219C"/>
    <w:rsid w:val="004B6AE4"/>
    <w:rsid w:val="004D593A"/>
    <w:rsid w:val="004F6A19"/>
    <w:rsid w:val="00510393"/>
    <w:rsid w:val="00580266"/>
    <w:rsid w:val="005B79AF"/>
    <w:rsid w:val="005E143E"/>
    <w:rsid w:val="005E4371"/>
    <w:rsid w:val="005F0F7D"/>
    <w:rsid w:val="0061009F"/>
    <w:rsid w:val="00610A03"/>
    <w:rsid w:val="00621C8A"/>
    <w:rsid w:val="00640F06"/>
    <w:rsid w:val="006642C1"/>
    <w:rsid w:val="0066660C"/>
    <w:rsid w:val="006A737B"/>
    <w:rsid w:val="006C4C35"/>
    <w:rsid w:val="006D6F6D"/>
    <w:rsid w:val="0070303D"/>
    <w:rsid w:val="007148AB"/>
    <w:rsid w:val="00717810"/>
    <w:rsid w:val="00750880"/>
    <w:rsid w:val="00773117"/>
    <w:rsid w:val="007933AD"/>
    <w:rsid w:val="007B4969"/>
    <w:rsid w:val="007B61F5"/>
    <w:rsid w:val="007C6A7B"/>
    <w:rsid w:val="007F49CA"/>
    <w:rsid w:val="00800E7A"/>
    <w:rsid w:val="00805E9A"/>
    <w:rsid w:val="008071F6"/>
    <w:rsid w:val="00891408"/>
    <w:rsid w:val="008B5701"/>
    <w:rsid w:val="008B6FDD"/>
    <w:rsid w:val="008F0455"/>
    <w:rsid w:val="008F18D5"/>
    <w:rsid w:val="00914382"/>
    <w:rsid w:val="009445E2"/>
    <w:rsid w:val="00955ACB"/>
    <w:rsid w:val="009B1589"/>
    <w:rsid w:val="009B659E"/>
    <w:rsid w:val="00A2246A"/>
    <w:rsid w:val="00A25F3F"/>
    <w:rsid w:val="00A53069"/>
    <w:rsid w:val="00A7678B"/>
    <w:rsid w:val="00A83105"/>
    <w:rsid w:val="00AA3AF5"/>
    <w:rsid w:val="00AE7207"/>
    <w:rsid w:val="00B147AB"/>
    <w:rsid w:val="00B45B27"/>
    <w:rsid w:val="00B92CC5"/>
    <w:rsid w:val="00BC2DD4"/>
    <w:rsid w:val="00BD41C9"/>
    <w:rsid w:val="00BE0E0E"/>
    <w:rsid w:val="00BE33C7"/>
    <w:rsid w:val="00C13CE1"/>
    <w:rsid w:val="00C1635C"/>
    <w:rsid w:val="00C21278"/>
    <w:rsid w:val="00CF11AB"/>
    <w:rsid w:val="00CF3DF5"/>
    <w:rsid w:val="00D1789D"/>
    <w:rsid w:val="00D21377"/>
    <w:rsid w:val="00D2245A"/>
    <w:rsid w:val="00D25334"/>
    <w:rsid w:val="00D44574"/>
    <w:rsid w:val="00D505F8"/>
    <w:rsid w:val="00D90222"/>
    <w:rsid w:val="00DA311C"/>
    <w:rsid w:val="00DE53AA"/>
    <w:rsid w:val="00E548FB"/>
    <w:rsid w:val="00E55E39"/>
    <w:rsid w:val="00E6435A"/>
    <w:rsid w:val="00E87360"/>
    <w:rsid w:val="00EA3468"/>
    <w:rsid w:val="00EB2C4A"/>
    <w:rsid w:val="00EB3B77"/>
    <w:rsid w:val="00EE364F"/>
    <w:rsid w:val="00EE585E"/>
    <w:rsid w:val="00F363C7"/>
    <w:rsid w:val="00F7625B"/>
    <w:rsid w:val="00F84F4A"/>
    <w:rsid w:val="00FC7287"/>
    <w:rsid w:val="00FF4CC3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0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0E"/>
  </w:style>
  <w:style w:type="paragraph" w:styleId="Footer">
    <w:name w:val="footer"/>
    <w:basedOn w:val="Normal"/>
    <w:link w:val="FooterChar"/>
    <w:uiPriority w:val="99"/>
    <w:unhideWhenUsed/>
    <w:rsid w:val="00BE0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0E"/>
  </w:style>
  <w:style w:type="character" w:styleId="Hyperlink">
    <w:name w:val="Hyperlink"/>
    <w:rsid w:val="00BE0E0E"/>
    <w:rPr>
      <w:color w:val="0000FF"/>
      <w:u w:val="single"/>
    </w:rPr>
  </w:style>
  <w:style w:type="character" w:styleId="CommentReference">
    <w:name w:val="annotation reference"/>
    <w:rsid w:val="00BE0E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E0E"/>
    <w:rPr>
      <w:sz w:val="20"/>
      <w:szCs w:val="20"/>
    </w:rPr>
  </w:style>
  <w:style w:type="character" w:customStyle="1" w:styleId="CommentTextChar">
    <w:name w:val="Comment Text Char"/>
    <w:link w:val="CommentText"/>
    <w:rsid w:val="00BE0E0E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E0E"/>
    <w:rPr>
      <w:rFonts w:ascii="Tahoma" w:eastAsia="Times New Roman" w:hAnsi="Tahoma" w:cs="Tahoma"/>
      <w:sz w:val="16"/>
      <w:szCs w:val="16"/>
      <w:lang w:eastAsia="en-AU"/>
    </w:rPr>
  </w:style>
  <w:style w:type="character" w:styleId="FollowedHyperlink">
    <w:name w:val="FollowedHyperlink"/>
    <w:uiPriority w:val="99"/>
    <w:semiHidden/>
    <w:unhideWhenUsed/>
    <w:rsid w:val="00BE0E0E"/>
    <w:rPr>
      <w:color w:val="800080"/>
      <w:u w:val="single"/>
    </w:rPr>
  </w:style>
  <w:style w:type="table" w:styleId="TableGrid">
    <w:name w:val="Table Grid"/>
    <w:basedOn w:val="TableNormal"/>
    <w:uiPriority w:val="39"/>
    <w:rsid w:val="00F363C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148AB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5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7527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21C8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0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0E"/>
  </w:style>
  <w:style w:type="paragraph" w:styleId="Footer">
    <w:name w:val="footer"/>
    <w:basedOn w:val="Normal"/>
    <w:link w:val="FooterChar"/>
    <w:uiPriority w:val="99"/>
    <w:unhideWhenUsed/>
    <w:rsid w:val="00BE0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0E"/>
  </w:style>
  <w:style w:type="character" w:styleId="Hyperlink">
    <w:name w:val="Hyperlink"/>
    <w:rsid w:val="00BE0E0E"/>
    <w:rPr>
      <w:color w:val="0000FF"/>
      <w:u w:val="single"/>
    </w:rPr>
  </w:style>
  <w:style w:type="character" w:styleId="CommentReference">
    <w:name w:val="annotation reference"/>
    <w:rsid w:val="00BE0E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E0E"/>
    <w:rPr>
      <w:sz w:val="20"/>
      <w:szCs w:val="20"/>
    </w:rPr>
  </w:style>
  <w:style w:type="character" w:customStyle="1" w:styleId="CommentTextChar">
    <w:name w:val="Comment Text Char"/>
    <w:link w:val="CommentText"/>
    <w:rsid w:val="00BE0E0E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E0E"/>
    <w:rPr>
      <w:rFonts w:ascii="Tahoma" w:eastAsia="Times New Roman" w:hAnsi="Tahoma" w:cs="Tahoma"/>
      <w:sz w:val="16"/>
      <w:szCs w:val="16"/>
      <w:lang w:eastAsia="en-AU"/>
    </w:rPr>
  </w:style>
  <w:style w:type="character" w:styleId="FollowedHyperlink">
    <w:name w:val="FollowedHyperlink"/>
    <w:uiPriority w:val="99"/>
    <w:semiHidden/>
    <w:unhideWhenUsed/>
    <w:rsid w:val="00BE0E0E"/>
    <w:rPr>
      <w:color w:val="800080"/>
      <w:u w:val="single"/>
    </w:rPr>
  </w:style>
  <w:style w:type="table" w:styleId="TableGrid">
    <w:name w:val="Table Grid"/>
    <w:basedOn w:val="TableNormal"/>
    <w:uiPriority w:val="39"/>
    <w:rsid w:val="00F363C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148AB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5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7527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21C8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400142821/65bfff5ab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vimeo.com/396826018/31cebab3f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ehpolicies.eh.local:90/index.aspx?itemDetails=454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hpolicies.eh.local:90/index.aspx?itemDetails=244&amp;xText=244&amp;xType=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45B803B68C498D163997A28D3EE1" ma:contentTypeVersion="0" ma:contentTypeDescription="Create a new document." ma:contentTypeScope="" ma:versionID="9f233c853fd35f232cbaa43dcdce62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B732-B739-4E10-9028-285A8A1F7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56FF3-7C5D-4070-B701-F045F02F2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9E822-844B-4488-BD0E-1E0F3D2C37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18215E-4802-454B-B7DF-4F9317E1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5445</CharactersWithSpaces>
  <SharedDoc>false</SharedDoc>
  <HLinks>
    <vt:vector size="36" baseType="variant">
      <vt:variant>
        <vt:i4>5177360</vt:i4>
      </vt:variant>
      <vt:variant>
        <vt:i4>15</vt:i4>
      </vt:variant>
      <vt:variant>
        <vt:i4>0</vt:i4>
      </vt:variant>
      <vt:variant>
        <vt:i4>5</vt:i4>
      </vt:variant>
      <vt:variant>
        <vt:lpwstr>http://ehpolicies.eh.local:90/index.aspx?itemDetails=454</vt:lpwstr>
      </vt:variant>
      <vt:variant>
        <vt:lpwstr/>
      </vt:variant>
      <vt:variant>
        <vt:i4>5898307</vt:i4>
      </vt:variant>
      <vt:variant>
        <vt:i4>12</vt:i4>
      </vt:variant>
      <vt:variant>
        <vt:i4>0</vt:i4>
      </vt:variant>
      <vt:variant>
        <vt:i4>5</vt:i4>
      </vt:variant>
      <vt:variant>
        <vt:lpwstr>http://ehpolicies.eh.local:90/index.aspx?itemDetails=244&amp;xText=244&amp;xType=ANY</vt:lpwstr>
      </vt:variant>
      <vt:variant>
        <vt:lpwstr/>
      </vt:variant>
      <vt:variant>
        <vt:i4>5898265</vt:i4>
      </vt:variant>
      <vt:variant>
        <vt:i4>9</vt:i4>
      </vt:variant>
      <vt:variant>
        <vt:i4>0</vt:i4>
      </vt:variant>
      <vt:variant>
        <vt:i4>5</vt:i4>
      </vt:variant>
      <vt:variant>
        <vt:lpwstr>https://ilearn.easternhealth.org.au/course/view.php?id=2231&amp;section=2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https://vimeo.com/400142821/65bfff5abf</vt:lpwstr>
      </vt:variant>
      <vt:variant>
        <vt:lpwstr/>
      </vt:variant>
      <vt:variant>
        <vt:i4>5177360</vt:i4>
      </vt:variant>
      <vt:variant>
        <vt:i4>3</vt:i4>
      </vt:variant>
      <vt:variant>
        <vt:i4>0</vt:i4>
      </vt:variant>
      <vt:variant>
        <vt:i4>5</vt:i4>
      </vt:variant>
      <vt:variant>
        <vt:lpwstr>http://ehpolicies.eh.local:90/index.aspx?itemDetails=454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https://vimeo.com/396826018/31cebab3fd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Turnham, Gregory</dc:creator>
  <cp:lastModifiedBy>Baird, Julie</cp:lastModifiedBy>
  <cp:revision>2</cp:revision>
  <dcterms:created xsi:type="dcterms:W3CDTF">2020-12-24T03:03:00Z</dcterms:created>
  <dcterms:modified xsi:type="dcterms:W3CDTF">2020-12-24T03:03:00Z</dcterms:modified>
</cp:coreProperties>
</file>