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15" w:rsidRDefault="00B5073C" w:rsidP="00390BFF">
      <w:pPr>
        <w:rPr>
          <w:rFonts w:ascii="Verdana Bold" w:hAnsi="Verdana Bold"/>
          <w:b/>
          <w:color w:val="1F497D" w:themeColor="text2"/>
          <w:sz w:val="22"/>
          <w:szCs w:val="24"/>
        </w:r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2101185</wp:posOffset>
                </wp:positionH>
                <wp:positionV relativeFrom="paragraph">
                  <wp:posOffset>-105499</wp:posOffset>
                </wp:positionV>
                <wp:extent cx="4657725" cy="942370"/>
                <wp:effectExtent l="0" t="0" r="952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7725" cy="942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C11" w:rsidRPr="009E678A" w:rsidRDefault="00756C11" w:rsidP="00C82D90">
                            <w:pPr>
                              <w:spacing w:after="0"/>
                              <w:jc w:val="center"/>
                              <w:rPr>
                                <w:rFonts w:asciiTheme="minorHAnsi" w:hAnsiTheme="minorHAnsi"/>
                                <w:b/>
                                <w:color w:val="00B0F0"/>
                                <w:sz w:val="28"/>
                                <w:szCs w:val="28"/>
                              </w:rPr>
                            </w:pPr>
                            <w:r w:rsidRPr="009E678A">
                              <w:rPr>
                                <w:rFonts w:asciiTheme="minorHAnsi" w:hAnsiTheme="minorHAnsi"/>
                                <w:b/>
                                <w:color w:val="00B0F0"/>
                                <w:sz w:val="28"/>
                                <w:szCs w:val="28"/>
                              </w:rPr>
                              <w:t xml:space="preserve">Eastern Mental Health Service Coordination Alliance </w:t>
                            </w:r>
                          </w:p>
                          <w:p w:rsidR="00756C11" w:rsidRPr="00CA08F1" w:rsidRDefault="00A51EEA" w:rsidP="00C82D90">
                            <w:pPr>
                              <w:spacing w:after="0"/>
                              <w:jc w:val="center"/>
                              <w:rPr>
                                <w:rFonts w:asciiTheme="minorHAnsi" w:hAnsiTheme="minorHAnsi"/>
                                <w:b/>
                                <w:color w:val="548DD4" w:themeColor="text2" w:themeTint="99"/>
                                <w:sz w:val="40"/>
                                <w:szCs w:val="40"/>
                              </w:rPr>
                            </w:pPr>
                            <w:r>
                              <w:rPr>
                                <w:rFonts w:asciiTheme="minorHAnsi" w:hAnsiTheme="minorHAnsi"/>
                                <w:b/>
                                <w:color w:val="548DD4" w:themeColor="text2" w:themeTint="99"/>
                                <w:sz w:val="40"/>
                                <w:szCs w:val="40"/>
                              </w:rPr>
                              <w:t>Members</w:t>
                            </w:r>
                            <w:r w:rsidR="00756C11" w:rsidRPr="00CA08F1">
                              <w:rPr>
                                <w:rFonts w:asciiTheme="minorHAnsi" w:hAnsiTheme="minorHAnsi"/>
                                <w:b/>
                                <w:color w:val="548DD4" w:themeColor="text2" w:themeTint="99"/>
                                <w:sz w:val="40"/>
                                <w:szCs w:val="40"/>
                              </w:rPr>
                              <w:t xml:space="preserve"> Survey Results</w:t>
                            </w:r>
                          </w:p>
                          <w:p w:rsidR="00756C11" w:rsidRPr="008E6FE6" w:rsidRDefault="00756C11" w:rsidP="00C82D90">
                            <w:pPr>
                              <w:spacing w:after="0"/>
                              <w:jc w:val="center"/>
                              <w:rPr>
                                <w:rFonts w:asciiTheme="minorHAnsi" w:hAnsiTheme="minorHAnsi"/>
                                <w:b/>
                                <w:color w:val="548DD4" w:themeColor="text2" w:themeTint="99"/>
                                <w:sz w:val="28"/>
                                <w:szCs w:val="28"/>
                              </w:rPr>
                            </w:pPr>
                            <w:r w:rsidRPr="008E6FE6">
                              <w:rPr>
                                <w:rFonts w:asciiTheme="minorHAnsi" w:hAnsiTheme="minorHAnsi"/>
                                <w:b/>
                                <w:color w:val="548DD4" w:themeColor="text2" w:themeTint="99"/>
                                <w:sz w:val="28"/>
                                <w:szCs w:val="28"/>
                              </w:rPr>
                              <w:t xml:space="preserve"> </w:t>
                            </w:r>
                            <w:r w:rsidR="00A51EEA">
                              <w:rPr>
                                <w:rFonts w:asciiTheme="minorHAnsi" w:hAnsiTheme="minorHAnsi"/>
                                <w:b/>
                                <w:color w:val="548DD4" w:themeColor="text2" w:themeTint="99"/>
                                <w:sz w:val="28"/>
                                <w:szCs w:val="28"/>
                              </w:rPr>
                              <w:t>December 2017</w:t>
                            </w:r>
                          </w:p>
                          <w:p w:rsidR="00756C11" w:rsidRPr="00E63121" w:rsidRDefault="00756C11" w:rsidP="00E63121">
                            <w:pPr>
                              <w:jc w:val="center"/>
                              <w:rPr>
                                <w:rFonts w:asciiTheme="minorHAnsi" w:hAnsiTheme="minorHAnsi"/>
                                <w:b/>
                                <w:color w:val="1F497D" w:themeColor="text2"/>
                                <w:sz w:val="24"/>
                                <w:szCs w:val="24"/>
                              </w:rPr>
                            </w:pPr>
                          </w:p>
                          <w:p w:rsidR="00756C11" w:rsidRPr="00E63121" w:rsidRDefault="00756C11" w:rsidP="00E63121">
                            <w:pPr>
                              <w:jc w:val="center"/>
                              <w:rPr>
                                <w:rFonts w:asciiTheme="minorHAnsi" w:hAnsiTheme="minorHAnsi"/>
                                <w:b/>
                                <w:color w:val="1F497D" w:themeColor="text2"/>
                                <w:sz w:val="24"/>
                                <w:szCs w:val="24"/>
                              </w:rPr>
                            </w:pPr>
                          </w:p>
                          <w:p w:rsidR="00756C11" w:rsidRPr="00E63121" w:rsidRDefault="00756C11" w:rsidP="00E63121">
                            <w:pPr>
                              <w:jc w:val="center"/>
                              <w:rPr>
                                <w:rFonts w:asciiTheme="minorHAnsi" w:hAnsiTheme="minorHAnsi"/>
                                <w:b/>
                                <w:color w:val="1F497D" w:themeColor="text2"/>
                                <w:sz w:val="24"/>
                                <w:szCs w:val="24"/>
                              </w:rPr>
                            </w:pPr>
                          </w:p>
                          <w:p w:rsidR="00756C11" w:rsidRPr="00E63121" w:rsidRDefault="00756C11" w:rsidP="00E63121">
                            <w:pPr>
                              <w:jc w:val="center"/>
                              <w:rPr>
                                <w:rFonts w:asciiTheme="minorHAnsi" w:hAnsiTheme="minorHAnsi"/>
                                <w:b/>
                                <w:color w:val="1F497D" w:themeColor="text2"/>
                                <w:sz w:val="24"/>
                                <w:szCs w:val="24"/>
                              </w:rPr>
                            </w:pPr>
                          </w:p>
                          <w:p w:rsidR="00756C11" w:rsidRPr="00E63121" w:rsidRDefault="00756C11" w:rsidP="00E631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5.45pt;margin-top:-8.3pt;width:366.75pt;height:7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" fillcolor="white [3201]" stroked="f" strokeweight=".5pt">
                <v:path arrowok="t"/>
                <v:textbox>
                  <w:txbxContent>
                    <w:p w:rsidR="00756C11" w:rsidRPr="009E678A" w:rsidRDefault="00756C11" w:rsidP="00C82D90">
                      <w:pPr>
                        <w:spacing w:after="0"/>
                        <w:jc w:val="center"/>
                        <w:rPr>
                          <w:rFonts w:asciiTheme="minorHAnsi" w:hAnsiTheme="minorHAnsi"/>
                          <w:b/>
                          <w:color w:val="00B0F0"/>
                          <w:sz w:val="28"/>
                          <w:szCs w:val="28"/>
                        </w:rPr>
                      </w:pPr>
                      <w:r w:rsidRPr="009E678A">
                        <w:rPr>
                          <w:rFonts w:asciiTheme="minorHAnsi" w:hAnsiTheme="minorHAnsi"/>
                          <w:b/>
                          <w:color w:val="00B0F0"/>
                          <w:sz w:val="28"/>
                          <w:szCs w:val="28"/>
                        </w:rPr>
                        <w:t xml:space="preserve">Eastern Mental Health Service Coordination Alliance </w:t>
                      </w:r>
                    </w:p>
                    <w:p w:rsidR="00756C11" w:rsidRPr="00CA08F1" w:rsidRDefault="00A51EEA" w:rsidP="00C82D90">
                      <w:pPr>
                        <w:spacing w:after="0"/>
                        <w:jc w:val="center"/>
                        <w:rPr>
                          <w:rFonts w:asciiTheme="minorHAnsi" w:hAnsiTheme="minorHAnsi"/>
                          <w:b/>
                          <w:color w:val="548DD4" w:themeColor="text2" w:themeTint="99"/>
                          <w:sz w:val="40"/>
                          <w:szCs w:val="40"/>
                        </w:rPr>
                      </w:pPr>
                      <w:r>
                        <w:rPr>
                          <w:rFonts w:asciiTheme="minorHAnsi" w:hAnsiTheme="minorHAnsi"/>
                          <w:b/>
                          <w:color w:val="548DD4" w:themeColor="text2" w:themeTint="99"/>
                          <w:sz w:val="40"/>
                          <w:szCs w:val="40"/>
                        </w:rPr>
                        <w:t>Members</w:t>
                      </w:r>
                      <w:r w:rsidR="00756C11" w:rsidRPr="00CA08F1">
                        <w:rPr>
                          <w:rFonts w:asciiTheme="minorHAnsi" w:hAnsiTheme="minorHAnsi"/>
                          <w:b/>
                          <w:color w:val="548DD4" w:themeColor="text2" w:themeTint="99"/>
                          <w:sz w:val="40"/>
                          <w:szCs w:val="40"/>
                        </w:rPr>
                        <w:t xml:space="preserve"> Survey Results</w:t>
                      </w:r>
                    </w:p>
                    <w:p w:rsidR="00756C11" w:rsidRPr="008E6FE6" w:rsidRDefault="00756C11" w:rsidP="00C82D90">
                      <w:pPr>
                        <w:spacing w:after="0"/>
                        <w:jc w:val="center"/>
                        <w:rPr>
                          <w:rFonts w:asciiTheme="minorHAnsi" w:hAnsiTheme="minorHAnsi"/>
                          <w:b/>
                          <w:color w:val="548DD4" w:themeColor="text2" w:themeTint="99"/>
                          <w:sz w:val="28"/>
                          <w:szCs w:val="28"/>
                        </w:rPr>
                      </w:pPr>
                      <w:r w:rsidRPr="008E6FE6">
                        <w:rPr>
                          <w:rFonts w:asciiTheme="minorHAnsi" w:hAnsiTheme="minorHAnsi"/>
                          <w:b/>
                          <w:color w:val="548DD4" w:themeColor="text2" w:themeTint="99"/>
                          <w:sz w:val="28"/>
                          <w:szCs w:val="28"/>
                        </w:rPr>
                        <w:t xml:space="preserve"> </w:t>
                      </w:r>
                      <w:r w:rsidR="00A51EEA">
                        <w:rPr>
                          <w:rFonts w:asciiTheme="minorHAnsi" w:hAnsiTheme="minorHAnsi"/>
                          <w:b/>
                          <w:color w:val="548DD4" w:themeColor="text2" w:themeTint="99"/>
                          <w:sz w:val="28"/>
                          <w:szCs w:val="28"/>
                        </w:rPr>
                        <w:t>December 2017</w:t>
                      </w:r>
                    </w:p>
                    <w:p w:rsidR="00756C11" w:rsidRPr="00E63121" w:rsidRDefault="00756C11" w:rsidP="00E63121">
                      <w:pPr>
                        <w:jc w:val="center"/>
                        <w:rPr>
                          <w:rFonts w:asciiTheme="minorHAnsi" w:hAnsiTheme="minorHAnsi"/>
                          <w:b/>
                          <w:color w:val="1F497D" w:themeColor="text2"/>
                          <w:sz w:val="24"/>
                          <w:szCs w:val="24"/>
                        </w:rPr>
                      </w:pPr>
                    </w:p>
                    <w:p w:rsidR="00756C11" w:rsidRPr="00E63121" w:rsidRDefault="00756C11" w:rsidP="00E63121">
                      <w:pPr>
                        <w:jc w:val="center"/>
                        <w:rPr>
                          <w:rFonts w:asciiTheme="minorHAnsi" w:hAnsiTheme="minorHAnsi"/>
                          <w:b/>
                          <w:color w:val="1F497D" w:themeColor="text2"/>
                          <w:sz w:val="24"/>
                          <w:szCs w:val="24"/>
                        </w:rPr>
                      </w:pPr>
                    </w:p>
                    <w:p w:rsidR="00756C11" w:rsidRPr="00E63121" w:rsidRDefault="00756C11" w:rsidP="00E63121">
                      <w:pPr>
                        <w:jc w:val="center"/>
                        <w:rPr>
                          <w:rFonts w:asciiTheme="minorHAnsi" w:hAnsiTheme="minorHAnsi"/>
                          <w:b/>
                          <w:color w:val="1F497D" w:themeColor="text2"/>
                          <w:sz w:val="24"/>
                          <w:szCs w:val="24"/>
                        </w:rPr>
                      </w:pPr>
                    </w:p>
                    <w:p w:rsidR="00756C11" w:rsidRPr="00E63121" w:rsidRDefault="00756C11" w:rsidP="00E63121">
                      <w:pPr>
                        <w:jc w:val="center"/>
                        <w:rPr>
                          <w:rFonts w:asciiTheme="minorHAnsi" w:hAnsiTheme="minorHAnsi"/>
                          <w:b/>
                          <w:color w:val="1F497D" w:themeColor="text2"/>
                          <w:sz w:val="24"/>
                          <w:szCs w:val="24"/>
                        </w:rPr>
                      </w:pPr>
                    </w:p>
                    <w:p w:rsidR="00756C11" w:rsidRPr="00E63121" w:rsidRDefault="00756C11" w:rsidP="00E63121">
                      <w:pPr>
                        <w:jc w:val="center"/>
                      </w:pPr>
                    </w:p>
                  </w:txbxContent>
                </v:textbox>
              </v:shape>
            </w:pict>
          </mc:Fallback>
        </mc:AlternateContent>
      </w:r>
      <w:r>
        <w:rPr>
          <w:rFonts w:ascii="Verdana Bold" w:hAnsi="Verdana Bold"/>
          <w:b/>
          <w:noProof/>
          <w:color w:val="1F497D" w:themeColor="text2"/>
          <w:sz w:val="22"/>
          <w:szCs w:val="24"/>
          <w:lang w:eastAsia="en-AU"/>
        </w:rPr>
        <mc:AlternateContent>
          <mc:Choice Requires="wps">
            <w:drawing>
              <wp:anchor distT="0" distB="0" distL="114300" distR="114300" simplePos="0" relativeHeight="251670528" behindDoc="0" locked="0" layoutInCell="1" allowOverlap="1">
                <wp:simplePos x="0" y="0"/>
                <wp:positionH relativeFrom="column">
                  <wp:posOffset>-41910</wp:posOffset>
                </wp:positionH>
                <wp:positionV relativeFrom="paragraph">
                  <wp:posOffset>-193040</wp:posOffset>
                </wp:positionV>
                <wp:extent cx="2314575" cy="1027430"/>
                <wp:effectExtent l="0" t="0" r="3810" b="381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C11" w:rsidRDefault="00756C11">
                            <w:r w:rsidRPr="0072651D">
                              <w:rPr>
                                <w:noProof/>
                                <w:lang w:eastAsia="en-AU"/>
                              </w:rPr>
                              <w:drawing>
                                <wp:inline distT="0" distB="0" distL="0" distR="0">
                                  <wp:extent cx="1222744" cy="627321"/>
                                  <wp:effectExtent l="57150" t="57150" r="53975" b="40005"/>
                                  <wp:docPr id="5" name="Picture 1" descr="EMHSCA logo.jpg"/>
                                  <wp:cNvGraphicFramePr/>
                                  <a:graphic xmlns:a="http://schemas.openxmlformats.org/drawingml/2006/main">
                                    <a:graphicData uri="http://schemas.openxmlformats.org/drawingml/2006/picture">
                                      <pic:pic xmlns:pic="http://schemas.openxmlformats.org/drawingml/2006/picture">
                                        <pic:nvPicPr>
                                          <pic:cNvPr id="2" name="Picture 1" descr="EMHSCA logo.jpg"/>
                                          <pic:cNvPicPr>
                                            <a:picLocks noChangeAspect="1"/>
                                          </pic:cNvPicPr>
                                        </pic:nvPicPr>
                                        <pic:blipFill>
                                          <a:blip r:embed="rId9" cstate="print">
                                            <a:extLst>
                                              <a:ext uri="{BEBA8EAE-BF5A-486C-A8C5-ECC9F3942E4B}">
                                                <a14:imgProps xmlns:a14="http://schemas.microsoft.com/office/drawing/2010/main">
                                                  <a14:imgLayer r:embed="rId10">
                                                    <a14:imgEffect>
                                                      <a14:sharpenSoften amount="100000"/>
                                                    </a14:imgEffect>
                                                  </a14:imgLayer>
                                                </a14:imgProps>
                                              </a:ext>
                                            </a:extLst>
                                          </a:blip>
                                          <a:stretch>
                                            <a:fillRect/>
                                          </a:stretch>
                                        </pic:blipFill>
                                        <pic:spPr>
                                          <a:xfrm>
                                            <a:off x="0" y="0"/>
                                            <a:ext cx="1238767" cy="635542"/>
                                          </a:xfrm>
                                          <a:prstGeom prst="rect">
                                            <a:avLst/>
                                          </a:prstGeom>
                                          <a:scene3d>
                                            <a:camera prst="orthographicFront"/>
                                            <a:lightRig rig="threePt" dir="t"/>
                                          </a:scene3d>
                                          <a:sp3d>
                                            <a:bevelT/>
                                            <a:bevelB/>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3pt;margin-top:-15.2pt;width:182.25pt;height:8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8yhg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" stroked="f">
                <v:textbox>
                  <w:txbxContent>
                    <w:p w:rsidR="00756C11" w:rsidRDefault="00756C11">
                      <w:r w:rsidRPr="0072651D">
                        <w:rPr>
                          <w:noProof/>
                          <w:lang w:eastAsia="en-AU"/>
                        </w:rPr>
                        <w:drawing>
                          <wp:inline distT="0" distB="0" distL="0" distR="0">
                            <wp:extent cx="1222744" cy="627321"/>
                            <wp:effectExtent l="57150" t="57150" r="53975" b="40005"/>
                            <wp:docPr id="5" name="Picture 1" descr="EMHSCA logo.jpg"/>
                            <wp:cNvGraphicFramePr/>
                            <a:graphic xmlns:a="http://schemas.openxmlformats.org/drawingml/2006/main">
                              <a:graphicData uri="http://schemas.openxmlformats.org/drawingml/2006/picture">
                                <pic:pic xmlns:pic="http://schemas.openxmlformats.org/drawingml/2006/picture">
                                  <pic:nvPicPr>
                                    <pic:cNvPr id="2" name="Picture 1" descr="EMHSCA logo.jpg"/>
                                    <pic:cNvPicPr>
                                      <a:picLocks noChangeAspect="1"/>
                                    </pic:cNvPicPr>
                                  </pic:nvPicPr>
                                  <pic:blipFill>
                                    <a:blip r:embed="rId11" cstate="print">
                                      <a:extLst>
                                        <a:ext uri="{BEBA8EAE-BF5A-486C-A8C5-ECC9F3942E4B}">
                                          <a14:imgProps xmlns:a14="http://schemas.microsoft.com/office/drawing/2010/main">
                                            <a14:imgLayer r:embed="rId12">
                                              <a14:imgEffect>
                                                <a14:sharpenSoften amount="100000"/>
                                              </a14:imgEffect>
                                            </a14:imgLayer>
                                          </a14:imgProps>
                                        </a:ext>
                                      </a:extLst>
                                    </a:blip>
                                    <a:stretch>
                                      <a:fillRect/>
                                    </a:stretch>
                                  </pic:blipFill>
                                  <pic:spPr>
                                    <a:xfrm>
                                      <a:off x="0" y="0"/>
                                      <a:ext cx="1238767" cy="635542"/>
                                    </a:xfrm>
                                    <a:prstGeom prst="rect">
                                      <a:avLst/>
                                    </a:prstGeom>
                                    <a:scene3d>
                                      <a:camera prst="orthographicFront"/>
                                      <a:lightRig rig="threePt" dir="t"/>
                                    </a:scene3d>
                                    <a:sp3d>
                                      <a:bevelT/>
                                      <a:bevelB/>
                                    </a:sp3d>
                                  </pic:spPr>
                                </pic:pic>
                              </a:graphicData>
                            </a:graphic>
                          </wp:inline>
                        </w:drawing>
                      </w:r>
                    </w:p>
                  </w:txbxContent>
                </v:textbox>
              </v:shape>
            </w:pict>
          </mc:Fallback>
        </mc:AlternateContent>
      </w:r>
    </w:p>
    <w:p w:rsidR="007F5D38" w:rsidRDefault="007F5D38" w:rsidP="00E56015">
      <w:pPr>
        <w:jc w:val="center"/>
        <w:rPr>
          <w:rFonts w:ascii="Verdana Bold" w:hAnsi="Verdana Bold"/>
          <w:b/>
          <w:color w:val="1F497D" w:themeColor="text2"/>
          <w:sz w:val="22"/>
          <w:szCs w:val="24"/>
        </w:rPr>
      </w:pPr>
    </w:p>
    <w:p w:rsidR="007F5D38" w:rsidRDefault="007F5D38" w:rsidP="00E56015">
      <w:pPr>
        <w:jc w:val="center"/>
        <w:rPr>
          <w:rFonts w:ascii="Verdana Bold" w:hAnsi="Verdana Bold"/>
          <w:b/>
          <w:color w:val="1F497D" w:themeColor="text2"/>
          <w:sz w:val="22"/>
          <w:szCs w:val="24"/>
        </w:rPr>
      </w:pPr>
    </w:p>
    <w:p w:rsidR="0031710A" w:rsidRDefault="009E678A" w:rsidP="00380ED3">
      <w:pPr>
        <w:pStyle w:val="ListParagraph"/>
        <w:spacing w:line="360" w:lineRule="auto"/>
        <w:ind w:left="1134"/>
        <w:rPr>
          <w:rFonts w:asciiTheme="minorHAnsi" w:hAnsiTheme="minorHAnsi"/>
          <w:sz w:val="22"/>
        </w:rPr>
      </w:pPr>
      <w:r>
        <w:rPr>
          <w:rFonts w:asciiTheme="minorHAnsi" w:hAnsiTheme="minorHAnsi"/>
          <w:b/>
          <w:color w:val="00B0F0"/>
          <w:sz w:val="24"/>
          <w:szCs w:val="24"/>
        </w:rPr>
        <w:t>Objective</w:t>
      </w:r>
      <w:r w:rsidR="0031710A" w:rsidRPr="009E678A">
        <w:rPr>
          <w:rFonts w:asciiTheme="minorHAnsi" w:hAnsiTheme="minorHAnsi"/>
          <w:color w:val="548DD4" w:themeColor="text2" w:themeTint="99"/>
          <w:sz w:val="22"/>
        </w:rPr>
        <w:t xml:space="preserve"> </w:t>
      </w:r>
      <w:r w:rsidR="00A51EEA">
        <w:rPr>
          <w:rFonts w:asciiTheme="minorHAnsi" w:hAnsiTheme="minorHAnsi"/>
          <w:sz w:val="22"/>
        </w:rPr>
        <w:t>To gather information</w:t>
      </w:r>
      <w:r w:rsidR="00F067E7">
        <w:rPr>
          <w:rFonts w:asciiTheme="minorHAnsi" w:hAnsiTheme="minorHAnsi"/>
          <w:sz w:val="22"/>
        </w:rPr>
        <w:t xml:space="preserve"> from EMHSCA committee members regarding </w:t>
      </w:r>
      <w:r w:rsidR="00A51EEA">
        <w:rPr>
          <w:rFonts w:asciiTheme="minorHAnsi" w:hAnsiTheme="minorHAnsi"/>
          <w:sz w:val="22"/>
        </w:rPr>
        <w:t>the potential changes to their involvement</w:t>
      </w:r>
      <w:r w:rsidR="00F067E7">
        <w:rPr>
          <w:rFonts w:asciiTheme="minorHAnsi" w:hAnsiTheme="minorHAnsi"/>
          <w:sz w:val="22"/>
        </w:rPr>
        <w:t xml:space="preserve"> with the </w:t>
      </w:r>
      <w:r w:rsidR="00A51EEA">
        <w:rPr>
          <w:rFonts w:asciiTheme="minorHAnsi" w:hAnsiTheme="minorHAnsi"/>
          <w:sz w:val="22"/>
        </w:rPr>
        <w:t xml:space="preserve">various </w:t>
      </w:r>
      <w:r w:rsidR="00F067E7">
        <w:rPr>
          <w:rFonts w:asciiTheme="minorHAnsi" w:hAnsiTheme="minorHAnsi"/>
          <w:sz w:val="22"/>
        </w:rPr>
        <w:t xml:space="preserve">Alliance activities, </w:t>
      </w:r>
      <w:r w:rsidR="00A51EEA">
        <w:rPr>
          <w:rFonts w:asciiTheme="minorHAnsi" w:hAnsiTheme="minorHAnsi"/>
          <w:sz w:val="22"/>
        </w:rPr>
        <w:t xml:space="preserve">and identify the priorities for workforce development events, </w:t>
      </w:r>
      <w:r w:rsidR="00F067E7">
        <w:rPr>
          <w:rFonts w:asciiTheme="minorHAnsi" w:hAnsiTheme="minorHAnsi"/>
          <w:sz w:val="22"/>
        </w:rPr>
        <w:t>with a view to future planning.</w:t>
      </w:r>
    </w:p>
    <w:p w:rsidR="0031710A" w:rsidRDefault="00F067E7" w:rsidP="00380ED3">
      <w:pPr>
        <w:pStyle w:val="ListParagraph"/>
        <w:spacing w:line="480" w:lineRule="auto"/>
        <w:ind w:left="1134"/>
        <w:rPr>
          <w:rFonts w:asciiTheme="minorHAnsi" w:hAnsiTheme="minorHAnsi"/>
          <w:sz w:val="22"/>
        </w:rPr>
      </w:pPr>
      <w:r w:rsidRPr="003A739D">
        <w:rPr>
          <w:rFonts w:asciiTheme="minorHAnsi" w:hAnsiTheme="minorHAnsi"/>
          <w:b/>
          <w:color w:val="00B0F0"/>
          <w:sz w:val="24"/>
          <w:szCs w:val="24"/>
        </w:rPr>
        <w:t>Survey</w:t>
      </w:r>
      <w:r w:rsidR="0031710A" w:rsidRPr="003A739D">
        <w:rPr>
          <w:rFonts w:asciiTheme="minorHAnsi" w:hAnsiTheme="minorHAnsi"/>
          <w:b/>
          <w:color w:val="00B0F0"/>
          <w:sz w:val="24"/>
          <w:szCs w:val="24"/>
        </w:rPr>
        <w:t xml:space="preserve"> </w:t>
      </w:r>
      <w:r w:rsidR="003A739D" w:rsidRPr="003A739D">
        <w:rPr>
          <w:rFonts w:asciiTheme="minorHAnsi" w:hAnsiTheme="minorHAnsi"/>
          <w:b/>
          <w:color w:val="00B0F0"/>
          <w:sz w:val="24"/>
          <w:szCs w:val="24"/>
        </w:rPr>
        <w:t>method</w:t>
      </w:r>
      <w:r w:rsidR="003A739D">
        <w:rPr>
          <w:rFonts w:asciiTheme="minorHAnsi" w:hAnsiTheme="minorHAnsi"/>
          <w:b/>
          <w:sz w:val="22"/>
        </w:rPr>
        <w:t xml:space="preserve"> </w:t>
      </w:r>
      <w:r w:rsidR="003A739D">
        <w:rPr>
          <w:rFonts w:asciiTheme="minorHAnsi" w:hAnsiTheme="minorHAnsi"/>
          <w:sz w:val="22"/>
        </w:rPr>
        <w:t>A</w:t>
      </w:r>
      <w:r>
        <w:rPr>
          <w:rFonts w:asciiTheme="minorHAnsi" w:hAnsiTheme="minorHAnsi"/>
          <w:sz w:val="22"/>
        </w:rPr>
        <w:t xml:space="preserve"> </w:t>
      </w:r>
      <w:r w:rsidR="00E5258C">
        <w:rPr>
          <w:rFonts w:asciiTheme="minorHAnsi" w:hAnsiTheme="minorHAnsi"/>
          <w:sz w:val="22"/>
        </w:rPr>
        <w:t xml:space="preserve">mixed methods </w:t>
      </w:r>
      <w:r>
        <w:rPr>
          <w:rFonts w:asciiTheme="minorHAnsi" w:hAnsiTheme="minorHAnsi"/>
          <w:sz w:val="22"/>
        </w:rPr>
        <w:t xml:space="preserve">survey was developed by the Strategic Planning Subcommittee. EMHSCA members were invited to complete </w:t>
      </w:r>
      <w:r w:rsidR="00430CB9">
        <w:rPr>
          <w:rFonts w:asciiTheme="minorHAnsi" w:hAnsiTheme="minorHAnsi"/>
          <w:sz w:val="22"/>
        </w:rPr>
        <w:t xml:space="preserve">the </w:t>
      </w:r>
      <w:r>
        <w:rPr>
          <w:rFonts w:asciiTheme="minorHAnsi" w:hAnsiTheme="minorHAnsi"/>
          <w:sz w:val="22"/>
        </w:rPr>
        <w:t xml:space="preserve">survey </w:t>
      </w:r>
      <w:r w:rsidR="00430CB9">
        <w:rPr>
          <w:rFonts w:asciiTheme="minorHAnsi" w:hAnsiTheme="minorHAnsi"/>
          <w:sz w:val="22"/>
        </w:rPr>
        <w:t xml:space="preserve">online, </w:t>
      </w:r>
      <w:r>
        <w:rPr>
          <w:rFonts w:asciiTheme="minorHAnsi" w:hAnsiTheme="minorHAnsi"/>
          <w:sz w:val="22"/>
        </w:rPr>
        <w:t>via Survey Monkey.</w:t>
      </w:r>
      <w:r w:rsidR="0031710A" w:rsidRPr="00F067E7">
        <w:rPr>
          <w:rFonts w:asciiTheme="minorHAnsi" w:hAnsiTheme="minorHAnsi"/>
          <w:b/>
          <w:sz w:val="22"/>
        </w:rPr>
        <w:t xml:space="preserve"> </w:t>
      </w:r>
    </w:p>
    <w:p w:rsidR="00F067E7" w:rsidRPr="00F067E7" w:rsidRDefault="00F067E7" w:rsidP="00380ED3">
      <w:pPr>
        <w:pStyle w:val="ListParagraph"/>
        <w:spacing w:line="480" w:lineRule="auto"/>
        <w:ind w:left="1134"/>
        <w:rPr>
          <w:rFonts w:asciiTheme="minorHAnsi" w:hAnsiTheme="minorHAnsi"/>
          <w:sz w:val="22"/>
        </w:rPr>
      </w:pPr>
      <w:r w:rsidRPr="003A739D">
        <w:rPr>
          <w:rFonts w:asciiTheme="minorHAnsi" w:hAnsiTheme="minorHAnsi"/>
          <w:b/>
          <w:color w:val="00B0F0"/>
          <w:sz w:val="24"/>
          <w:szCs w:val="24"/>
        </w:rPr>
        <w:t xml:space="preserve">Target group </w:t>
      </w:r>
      <w:r w:rsidR="003A739D" w:rsidRPr="003A739D">
        <w:rPr>
          <w:rFonts w:asciiTheme="minorHAnsi" w:hAnsiTheme="minorHAnsi"/>
          <w:b/>
          <w:color w:val="00B0F0"/>
          <w:sz w:val="24"/>
          <w:szCs w:val="24"/>
        </w:rPr>
        <w:t>surveyed</w:t>
      </w:r>
      <w:r w:rsidR="003A739D">
        <w:rPr>
          <w:rFonts w:asciiTheme="minorHAnsi" w:hAnsiTheme="minorHAnsi"/>
          <w:b/>
          <w:sz w:val="22"/>
        </w:rPr>
        <w:t xml:space="preserve"> </w:t>
      </w:r>
      <w:r w:rsidR="003A739D">
        <w:rPr>
          <w:rFonts w:asciiTheme="minorHAnsi" w:hAnsiTheme="minorHAnsi"/>
          <w:sz w:val="22"/>
        </w:rPr>
        <w:t>EMHSCA</w:t>
      </w:r>
      <w:r>
        <w:rPr>
          <w:rFonts w:asciiTheme="minorHAnsi" w:hAnsiTheme="minorHAnsi"/>
          <w:sz w:val="22"/>
        </w:rPr>
        <w:t xml:space="preserve"> committee members</w:t>
      </w:r>
    </w:p>
    <w:p w:rsidR="00A92E51" w:rsidRDefault="0031710A" w:rsidP="00380ED3">
      <w:pPr>
        <w:pStyle w:val="ListParagraph"/>
        <w:spacing w:after="0" w:line="240" w:lineRule="auto"/>
        <w:ind w:left="1134"/>
        <w:rPr>
          <w:rFonts w:asciiTheme="minorHAnsi" w:hAnsiTheme="minorHAnsi"/>
          <w:sz w:val="22"/>
        </w:rPr>
      </w:pPr>
      <w:r w:rsidRPr="003A739D">
        <w:rPr>
          <w:rFonts w:asciiTheme="minorHAnsi" w:hAnsiTheme="minorHAnsi"/>
          <w:b/>
          <w:color w:val="00B0F0"/>
          <w:sz w:val="24"/>
          <w:szCs w:val="24"/>
        </w:rPr>
        <w:t xml:space="preserve">Participating </w:t>
      </w:r>
      <w:r w:rsidR="00F067E7" w:rsidRPr="003A739D">
        <w:rPr>
          <w:rFonts w:asciiTheme="minorHAnsi" w:hAnsiTheme="minorHAnsi"/>
          <w:b/>
          <w:color w:val="00B0F0"/>
          <w:sz w:val="24"/>
          <w:szCs w:val="24"/>
        </w:rPr>
        <w:t>members</w:t>
      </w:r>
      <w:r w:rsidR="009E678A">
        <w:rPr>
          <w:rFonts w:asciiTheme="minorHAnsi" w:hAnsiTheme="minorHAnsi"/>
          <w:b/>
          <w:sz w:val="22"/>
        </w:rPr>
        <w:t xml:space="preserve"> </w:t>
      </w:r>
      <w:r w:rsidR="00E33503">
        <w:rPr>
          <w:rFonts w:asciiTheme="minorHAnsi" w:hAnsiTheme="minorHAnsi"/>
          <w:sz w:val="22"/>
        </w:rPr>
        <w:t>N</w:t>
      </w:r>
      <w:r w:rsidR="00A51EEA">
        <w:rPr>
          <w:rFonts w:asciiTheme="minorHAnsi" w:hAnsiTheme="minorHAnsi"/>
          <w:sz w:val="22"/>
        </w:rPr>
        <w:t>=21</w:t>
      </w:r>
    </w:p>
    <w:p w:rsidR="00A92E51" w:rsidRDefault="00A92E51" w:rsidP="00A92E51">
      <w:pPr>
        <w:pStyle w:val="ListParagraph"/>
        <w:spacing w:after="0" w:line="240" w:lineRule="auto"/>
        <w:ind w:left="1418"/>
        <w:rPr>
          <w:rFonts w:asciiTheme="minorHAnsi" w:hAnsiTheme="minorHAnsi"/>
          <w:b/>
          <w:sz w:val="22"/>
        </w:rPr>
      </w:pPr>
    </w:p>
    <w:p w:rsidR="00A92E51" w:rsidRDefault="00A92E51" w:rsidP="00380ED3">
      <w:pPr>
        <w:pStyle w:val="ListParagraph"/>
        <w:spacing w:after="0" w:line="240" w:lineRule="auto"/>
        <w:ind w:left="1134"/>
        <w:rPr>
          <w:rFonts w:asciiTheme="minorHAnsi" w:hAnsiTheme="minorHAnsi"/>
          <w:b/>
          <w:color w:val="00B0F0"/>
          <w:sz w:val="24"/>
          <w:szCs w:val="24"/>
        </w:rPr>
      </w:pPr>
      <w:r w:rsidRPr="003A739D">
        <w:rPr>
          <w:rFonts w:asciiTheme="minorHAnsi" w:hAnsiTheme="minorHAnsi"/>
          <w:b/>
          <w:color w:val="00B0F0"/>
          <w:sz w:val="24"/>
          <w:szCs w:val="24"/>
        </w:rPr>
        <w:t>Elements of the survey</w:t>
      </w:r>
    </w:p>
    <w:p w:rsidR="00A51EEA" w:rsidRPr="003F4539" w:rsidRDefault="00A51EEA" w:rsidP="00A51EEA">
      <w:pPr>
        <w:pStyle w:val="ListParagraph"/>
        <w:spacing w:after="0" w:line="240" w:lineRule="auto"/>
        <w:ind w:left="1134"/>
        <w:rPr>
          <w:rFonts w:asciiTheme="minorHAnsi" w:hAnsiTheme="minorHAnsi"/>
          <w:b/>
          <w:sz w:val="24"/>
          <w:szCs w:val="24"/>
        </w:rPr>
      </w:pPr>
      <w:r w:rsidRPr="003F4539">
        <w:rPr>
          <w:rFonts w:asciiTheme="minorHAnsi" w:hAnsiTheme="minorHAnsi"/>
          <w:b/>
          <w:sz w:val="24"/>
          <w:szCs w:val="24"/>
        </w:rPr>
        <w:t>Introduction</w:t>
      </w:r>
    </w:p>
    <w:p w:rsidR="00A51EEA" w:rsidRPr="00E5258C" w:rsidRDefault="00A51EEA" w:rsidP="00A51EEA">
      <w:pPr>
        <w:pStyle w:val="ListParagraph"/>
        <w:spacing w:after="0" w:line="240" w:lineRule="auto"/>
        <w:ind w:left="1134"/>
        <w:rPr>
          <w:rFonts w:asciiTheme="minorHAnsi" w:hAnsiTheme="minorHAnsi"/>
          <w:sz w:val="22"/>
        </w:rPr>
      </w:pPr>
      <w:r w:rsidRPr="00E5258C">
        <w:rPr>
          <w:rFonts w:asciiTheme="minorHAnsi" w:hAnsiTheme="minorHAnsi"/>
          <w:sz w:val="22"/>
        </w:rPr>
        <w:t>“You will be aware that significant changes to mental health service provision are occurring as this region incorporates the National Disability Insurance Scheme. EMHSCA acknowledges that this may require some changes to its Mental Health service coordination model. Please take a moment to complete this survey and, by doing so, keep the EMHSCA committees informed so they can make any necessary adjustments”.</w:t>
      </w:r>
    </w:p>
    <w:p w:rsidR="00A51EEA" w:rsidRPr="00A51EEA" w:rsidRDefault="00A51EEA" w:rsidP="00A51EEA">
      <w:pPr>
        <w:pStyle w:val="ListParagraph"/>
        <w:spacing w:after="0" w:line="240" w:lineRule="auto"/>
        <w:ind w:left="1134"/>
        <w:rPr>
          <w:rFonts w:asciiTheme="minorHAnsi" w:hAnsiTheme="minorHAnsi"/>
          <w:b/>
          <w:color w:val="00B0F0"/>
          <w:sz w:val="24"/>
          <w:szCs w:val="24"/>
        </w:rPr>
      </w:pPr>
    </w:p>
    <w:p w:rsidR="003F4539" w:rsidRPr="003F4539" w:rsidRDefault="003F4539" w:rsidP="00380ED3">
      <w:pPr>
        <w:pStyle w:val="ListParagraph"/>
        <w:spacing w:after="0" w:line="240" w:lineRule="auto"/>
        <w:ind w:left="1134"/>
        <w:rPr>
          <w:rFonts w:asciiTheme="minorHAnsi" w:hAnsiTheme="minorHAnsi"/>
          <w:b/>
          <w:sz w:val="24"/>
          <w:szCs w:val="24"/>
        </w:rPr>
      </w:pPr>
      <w:r w:rsidRPr="003F4539">
        <w:rPr>
          <w:rFonts w:asciiTheme="minorHAnsi" w:hAnsiTheme="minorHAnsi"/>
          <w:b/>
          <w:sz w:val="24"/>
          <w:szCs w:val="24"/>
        </w:rPr>
        <w:t>Questions</w:t>
      </w:r>
    </w:p>
    <w:p w:rsidR="00750878" w:rsidRPr="009E678A" w:rsidRDefault="00A51EEA" w:rsidP="00380ED3">
      <w:pPr>
        <w:pStyle w:val="ListParagraph"/>
        <w:spacing w:after="0" w:line="240" w:lineRule="auto"/>
        <w:ind w:left="1134"/>
        <w:rPr>
          <w:rFonts w:asciiTheme="minorHAnsi" w:hAnsiTheme="minorHAnsi"/>
          <w:sz w:val="22"/>
        </w:rPr>
      </w:pPr>
      <w:r>
        <w:rPr>
          <w:rFonts w:asciiTheme="minorHAnsi" w:hAnsiTheme="minorHAnsi"/>
          <w:sz w:val="22"/>
        </w:rPr>
        <w:t>EMHSCA members were surveyed regarding their likely level of involvement for 2018 in the following key EMHSCA activities:</w:t>
      </w:r>
    </w:p>
    <w:p w:rsidR="0031710A" w:rsidRDefault="00A51EEA" w:rsidP="00E73D97">
      <w:pPr>
        <w:pStyle w:val="ListParagraph"/>
        <w:numPr>
          <w:ilvl w:val="0"/>
          <w:numId w:val="12"/>
        </w:numPr>
        <w:tabs>
          <w:tab w:val="left" w:pos="1276"/>
        </w:tabs>
        <w:spacing w:before="120" w:line="480" w:lineRule="auto"/>
        <w:ind w:left="1077" w:firstLine="766"/>
        <w:rPr>
          <w:rFonts w:asciiTheme="minorHAnsi" w:hAnsiTheme="minorHAnsi"/>
          <w:sz w:val="22"/>
        </w:rPr>
      </w:pPr>
      <w:r>
        <w:rPr>
          <w:rFonts w:asciiTheme="minorHAnsi" w:hAnsiTheme="minorHAnsi"/>
          <w:sz w:val="22"/>
        </w:rPr>
        <w:t>EMHSCA committee representation.</w:t>
      </w:r>
    </w:p>
    <w:p w:rsidR="0031710A" w:rsidRDefault="00A92E51" w:rsidP="00E73D97">
      <w:pPr>
        <w:pStyle w:val="ListParagraph"/>
        <w:numPr>
          <w:ilvl w:val="0"/>
          <w:numId w:val="12"/>
        </w:numPr>
        <w:tabs>
          <w:tab w:val="left" w:pos="1276"/>
        </w:tabs>
        <w:spacing w:line="480" w:lineRule="auto"/>
        <w:ind w:firstLine="766"/>
        <w:rPr>
          <w:rFonts w:asciiTheme="minorHAnsi" w:hAnsiTheme="minorHAnsi"/>
          <w:sz w:val="22"/>
        </w:rPr>
      </w:pPr>
      <w:r>
        <w:rPr>
          <w:rFonts w:asciiTheme="minorHAnsi" w:hAnsiTheme="minorHAnsi"/>
          <w:sz w:val="22"/>
        </w:rPr>
        <w:t xml:space="preserve">Strategic Planning </w:t>
      </w:r>
      <w:r w:rsidR="00A51EEA">
        <w:rPr>
          <w:rFonts w:asciiTheme="minorHAnsi" w:hAnsiTheme="minorHAnsi"/>
          <w:sz w:val="22"/>
        </w:rPr>
        <w:t>Subcommittee representation.</w:t>
      </w:r>
    </w:p>
    <w:p w:rsidR="008D4498" w:rsidRDefault="00A92E51" w:rsidP="00A931FF">
      <w:pPr>
        <w:pStyle w:val="ListParagraph"/>
        <w:numPr>
          <w:ilvl w:val="0"/>
          <w:numId w:val="12"/>
        </w:numPr>
        <w:tabs>
          <w:tab w:val="left" w:pos="1276"/>
        </w:tabs>
        <w:spacing w:after="120" w:line="480" w:lineRule="auto"/>
        <w:ind w:left="1077" w:firstLine="766"/>
        <w:rPr>
          <w:rFonts w:asciiTheme="minorHAnsi" w:hAnsiTheme="minorHAnsi"/>
          <w:sz w:val="22"/>
        </w:rPr>
      </w:pPr>
      <w:r>
        <w:rPr>
          <w:rFonts w:asciiTheme="minorHAnsi" w:hAnsiTheme="minorHAnsi"/>
          <w:sz w:val="22"/>
        </w:rPr>
        <w:t xml:space="preserve">Collaborative Pathways </w:t>
      </w:r>
      <w:r w:rsidR="00A51EEA">
        <w:rPr>
          <w:rFonts w:asciiTheme="minorHAnsi" w:hAnsiTheme="minorHAnsi"/>
          <w:sz w:val="22"/>
        </w:rPr>
        <w:t>Subcommittee representation.</w:t>
      </w:r>
    </w:p>
    <w:p w:rsidR="00A51EEA" w:rsidRDefault="00A51EEA" w:rsidP="00A931FF">
      <w:pPr>
        <w:pStyle w:val="ListParagraph"/>
        <w:numPr>
          <w:ilvl w:val="0"/>
          <w:numId w:val="12"/>
        </w:numPr>
        <w:tabs>
          <w:tab w:val="left" w:pos="1276"/>
        </w:tabs>
        <w:spacing w:after="120" w:line="480" w:lineRule="auto"/>
        <w:ind w:left="1077" w:firstLine="766"/>
        <w:rPr>
          <w:rFonts w:asciiTheme="minorHAnsi" w:hAnsiTheme="minorHAnsi"/>
          <w:sz w:val="22"/>
        </w:rPr>
      </w:pPr>
      <w:r>
        <w:rPr>
          <w:rFonts w:asciiTheme="minorHAnsi" w:hAnsiTheme="minorHAnsi"/>
          <w:sz w:val="22"/>
        </w:rPr>
        <w:t>EMHSCA Workforce Development Subcommittee representation.</w:t>
      </w:r>
    </w:p>
    <w:p w:rsidR="00A92E51" w:rsidRDefault="00A51EEA" w:rsidP="00A931FF">
      <w:pPr>
        <w:pStyle w:val="ListParagraph"/>
        <w:numPr>
          <w:ilvl w:val="0"/>
          <w:numId w:val="12"/>
        </w:numPr>
        <w:tabs>
          <w:tab w:val="left" w:pos="1276"/>
        </w:tabs>
        <w:spacing w:after="120" w:line="480" w:lineRule="auto"/>
        <w:ind w:left="1077" w:firstLine="766"/>
        <w:rPr>
          <w:rFonts w:asciiTheme="minorHAnsi" w:hAnsiTheme="minorHAnsi"/>
          <w:sz w:val="22"/>
        </w:rPr>
      </w:pPr>
      <w:r>
        <w:rPr>
          <w:rFonts w:asciiTheme="minorHAnsi" w:hAnsiTheme="minorHAnsi"/>
          <w:sz w:val="22"/>
        </w:rPr>
        <w:t>EMR</w:t>
      </w:r>
      <w:r w:rsidR="00A92E51">
        <w:rPr>
          <w:rFonts w:asciiTheme="minorHAnsi" w:hAnsiTheme="minorHAnsi"/>
          <w:sz w:val="22"/>
        </w:rPr>
        <w:t xml:space="preserve"> Dual Diagnosis </w:t>
      </w:r>
      <w:r>
        <w:rPr>
          <w:rFonts w:asciiTheme="minorHAnsi" w:hAnsiTheme="minorHAnsi"/>
          <w:sz w:val="22"/>
        </w:rPr>
        <w:t>Linkages participation and hosting of meetings.</w:t>
      </w:r>
    </w:p>
    <w:p w:rsidR="00A51EEA" w:rsidRDefault="00A51EEA" w:rsidP="00A931FF">
      <w:pPr>
        <w:pStyle w:val="ListParagraph"/>
        <w:numPr>
          <w:ilvl w:val="0"/>
          <w:numId w:val="12"/>
        </w:numPr>
        <w:tabs>
          <w:tab w:val="left" w:pos="1276"/>
        </w:tabs>
        <w:spacing w:after="120" w:line="480" w:lineRule="auto"/>
        <w:ind w:left="1077" w:firstLine="766"/>
        <w:rPr>
          <w:rFonts w:asciiTheme="minorHAnsi" w:hAnsiTheme="minorHAnsi"/>
          <w:sz w:val="22"/>
        </w:rPr>
      </w:pPr>
      <w:r>
        <w:rPr>
          <w:rFonts w:asciiTheme="minorHAnsi" w:hAnsiTheme="minorHAnsi"/>
          <w:sz w:val="22"/>
        </w:rPr>
        <w:t>Eastern Peer Support Network participation and hosting of meetings.</w:t>
      </w:r>
    </w:p>
    <w:p w:rsidR="00A92E51" w:rsidRDefault="00781815" w:rsidP="00A931FF">
      <w:pPr>
        <w:pStyle w:val="ListParagraph"/>
        <w:numPr>
          <w:ilvl w:val="0"/>
          <w:numId w:val="12"/>
        </w:numPr>
        <w:tabs>
          <w:tab w:val="left" w:pos="1276"/>
        </w:tabs>
        <w:spacing w:after="120" w:line="480" w:lineRule="auto"/>
        <w:ind w:left="1077" w:firstLine="766"/>
        <w:rPr>
          <w:rFonts w:asciiTheme="minorHAnsi" w:hAnsiTheme="minorHAnsi"/>
          <w:sz w:val="22"/>
        </w:rPr>
      </w:pPr>
      <w:r>
        <w:rPr>
          <w:rFonts w:asciiTheme="minorHAnsi" w:hAnsiTheme="minorHAnsi"/>
          <w:sz w:val="22"/>
        </w:rPr>
        <w:t>Staff a</w:t>
      </w:r>
      <w:r w:rsidR="00A51EEA">
        <w:rPr>
          <w:rFonts w:asciiTheme="minorHAnsi" w:hAnsiTheme="minorHAnsi"/>
          <w:sz w:val="22"/>
        </w:rPr>
        <w:t>ttendance at free service coordination fo</w:t>
      </w:r>
      <w:r w:rsidR="003F4539">
        <w:rPr>
          <w:rFonts w:asciiTheme="minorHAnsi" w:hAnsiTheme="minorHAnsi"/>
          <w:sz w:val="22"/>
        </w:rPr>
        <w:t>cussed events.</w:t>
      </w:r>
    </w:p>
    <w:p w:rsidR="00A92E51" w:rsidRDefault="00781815" w:rsidP="00A931FF">
      <w:pPr>
        <w:pStyle w:val="ListParagraph"/>
        <w:numPr>
          <w:ilvl w:val="0"/>
          <w:numId w:val="12"/>
        </w:numPr>
        <w:tabs>
          <w:tab w:val="left" w:pos="1276"/>
        </w:tabs>
        <w:spacing w:after="120" w:line="480" w:lineRule="auto"/>
        <w:ind w:left="1077" w:firstLine="766"/>
        <w:rPr>
          <w:rFonts w:asciiTheme="minorHAnsi" w:hAnsiTheme="minorHAnsi"/>
          <w:sz w:val="22"/>
        </w:rPr>
      </w:pPr>
      <w:r>
        <w:rPr>
          <w:rFonts w:asciiTheme="minorHAnsi" w:hAnsiTheme="minorHAnsi"/>
          <w:sz w:val="22"/>
        </w:rPr>
        <w:t>Staff attendance and ability to provide a stall at EMR Orientation.</w:t>
      </w:r>
    </w:p>
    <w:p w:rsidR="00781815" w:rsidRDefault="00781815" w:rsidP="00A931FF">
      <w:pPr>
        <w:pStyle w:val="ListParagraph"/>
        <w:numPr>
          <w:ilvl w:val="0"/>
          <w:numId w:val="12"/>
        </w:numPr>
        <w:tabs>
          <w:tab w:val="left" w:pos="1276"/>
        </w:tabs>
        <w:spacing w:after="120" w:line="480" w:lineRule="auto"/>
        <w:ind w:left="1077" w:firstLine="766"/>
        <w:rPr>
          <w:rFonts w:asciiTheme="minorHAnsi" w:hAnsiTheme="minorHAnsi"/>
          <w:sz w:val="22"/>
        </w:rPr>
      </w:pPr>
      <w:r>
        <w:rPr>
          <w:rFonts w:asciiTheme="minorHAnsi" w:hAnsiTheme="minorHAnsi"/>
          <w:sz w:val="22"/>
        </w:rPr>
        <w:t>Providing a peer workforce stall at the annual peer forum.</w:t>
      </w:r>
    </w:p>
    <w:p w:rsidR="00781815" w:rsidRDefault="00781815" w:rsidP="00781815">
      <w:pPr>
        <w:tabs>
          <w:tab w:val="left" w:pos="1134"/>
        </w:tabs>
        <w:spacing w:after="120" w:line="480" w:lineRule="auto"/>
        <w:ind w:left="1077"/>
        <w:rPr>
          <w:rFonts w:asciiTheme="minorHAnsi" w:hAnsiTheme="minorHAnsi"/>
          <w:sz w:val="22"/>
        </w:rPr>
      </w:pPr>
      <w:r>
        <w:rPr>
          <w:rFonts w:asciiTheme="minorHAnsi" w:hAnsiTheme="minorHAnsi"/>
          <w:sz w:val="22"/>
        </w:rPr>
        <w:t>Additionally the survey asked members:</w:t>
      </w:r>
    </w:p>
    <w:p w:rsidR="00543E76" w:rsidRDefault="00781815" w:rsidP="00543E76">
      <w:pPr>
        <w:pStyle w:val="ListParagraph"/>
        <w:numPr>
          <w:ilvl w:val="0"/>
          <w:numId w:val="14"/>
        </w:numPr>
        <w:tabs>
          <w:tab w:val="left" w:pos="1134"/>
          <w:tab w:val="left" w:pos="1985"/>
        </w:tabs>
        <w:spacing w:after="120" w:line="240" w:lineRule="auto"/>
        <w:ind w:firstLine="0"/>
        <w:rPr>
          <w:rFonts w:asciiTheme="minorHAnsi" w:hAnsiTheme="minorHAnsi"/>
          <w:sz w:val="22"/>
        </w:rPr>
      </w:pPr>
      <w:r w:rsidRPr="00781815">
        <w:rPr>
          <w:rFonts w:asciiTheme="minorHAnsi" w:hAnsiTheme="minorHAnsi"/>
          <w:sz w:val="22"/>
        </w:rPr>
        <w:t xml:space="preserve">whether there were any service coordination focussed workshop themes that they </w:t>
      </w:r>
      <w:r w:rsidR="00543E76">
        <w:rPr>
          <w:rFonts w:asciiTheme="minorHAnsi" w:hAnsiTheme="minorHAnsi"/>
          <w:sz w:val="22"/>
        </w:rPr>
        <w:t xml:space="preserve">       </w:t>
      </w:r>
      <w:r w:rsidRPr="00781815">
        <w:rPr>
          <w:rFonts w:asciiTheme="minorHAnsi" w:hAnsiTheme="minorHAnsi"/>
          <w:sz w:val="22"/>
        </w:rPr>
        <w:t xml:space="preserve">would like to see delivered in 2018; </w:t>
      </w:r>
    </w:p>
    <w:p w:rsidR="009E678A" w:rsidRPr="00543E76" w:rsidRDefault="00781815" w:rsidP="00543E76">
      <w:pPr>
        <w:pStyle w:val="ListParagraph"/>
        <w:numPr>
          <w:ilvl w:val="0"/>
          <w:numId w:val="14"/>
        </w:numPr>
        <w:tabs>
          <w:tab w:val="left" w:pos="1134"/>
          <w:tab w:val="left" w:pos="1985"/>
        </w:tabs>
        <w:spacing w:after="120" w:line="240" w:lineRule="auto"/>
        <w:ind w:firstLine="0"/>
        <w:rPr>
          <w:rFonts w:asciiTheme="minorHAnsi" w:hAnsiTheme="minorHAnsi"/>
          <w:sz w:val="22"/>
        </w:rPr>
      </w:pPr>
      <w:r w:rsidRPr="00543E76">
        <w:rPr>
          <w:rFonts w:asciiTheme="minorHAnsi" w:hAnsiTheme="minorHAnsi"/>
          <w:sz w:val="22"/>
        </w:rPr>
        <w:t>to provide suggestions for EMHSCA’s strategic focus for 2018.</w:t>
      </w:r>
    </w:p>
    <w:p w:rsidR="005C72A9" w:rsidRPr="009E678A" w:rsidRDefault="009E678A" w:rsidP="00380ED3">
      <w:pPr>
        <w:ind w:left="1134"/>
        <w:rPr>
          <w:rFonts w:asciiTheme="minorHAnsi" w:hAnsiTheme="minorHAnsi"/>
          <w:b/>
          <w:color w:val="00B0F0"/>
          <w:sz w:val="24"/>
          <w:szCs w:val="24"/>
        </w:rPr>
      </w:pPr>
      <w:r w:rsidRPr="009E678A">
        <w:rPr>
          <w:rFonts w:asciiTheme="minorHAnsi" w:hAnsiTheme="minorHAnsi"/>
          <w:b/>
          <w:color w:val="00B0F0"/>
          <w:sz w:val="24"/>
          <w:szCs w:val="24"/>
        </w:rPr>
        <w:lastRenderedPageBreak/>
        <w:t>Results</w:t>
      </w:r>
    </w:p>
    <w:p w:rsidR="0020490D" w:rsidRDefault="0020490D" w:rsidP="0020490D">
      <w:pPr>
        <w:pStyle w:val="ListParagraph"/>
        <w:spacing w:before="40" w:after="0" w:line="360" w:lineRule="auto"/>
        <w:ind w:left="1134"/>
        <w:rPr>
          <w:rFonts w:asciiTheme="minorHAnsi" w:hAnsiTheme="minorHAnsi"/>
          <w:sz w:val="22"/>
          <w:szCs w:val="24"/>
        </w:rPr>
      </w:pPr>
      <w:r>
        <w:rPr>
          <w:rFonts w:asciiTheme="minorHAnsi" w:hAnsiTheme="minorHAnsi"/>
          <w:sz w:val="22"/>
          <w:szCs w:val="24"/>
        </w:rPr>
        <w:t>Figure 1. EMHSCA partners’ commitment to attendance and participation in 2018</w:t>
      </w:r>
    </w:p>
    <w:p w:rsidR="0020490D" w:rsidRDefault="0020490D" w:rsidP="0020490D">
      <w:pPr>
        <w:pStyle w:val="ListParagraph"/>
        <w:spacing w:before="40" w:after="0" w:line="360" w:lineRule="auto"/>
        <w:ind w:left="1134"/>
        <w:rPr>
          <w:rFonts w:asciiTheme="minorHAnsi" w:hAnsiTheme="minorHAnsi"/>
          <w:sz w:val="22"/>
          <w:szCs w:val="24"/>
        </w:rPr>
      </w:pPr>
      <w:r>
        <w:rPr>
          <w:rFonts w:asciiTheme="minorHAnsi" w:hAnsiTheme="minorHAnsi"/>
          <w:sz w:val="22"/>
          <w:szCs w:val="24"/>
        </w:rPr>
        <w:t xml:space="preserve"> (n=20 responses)</w:t>
      </w:r>
    </w:p>
    <w:p w:rsidR="0020490D" w:rsidRDefault="0020490D" w:rsidP="0020490D">
      <w:pPr>
        <w:pStyle w:val="ListParagraph"/>
        <w:spacing w:before="40" w:after="0" w:line="360" w:lineRule="auto"/>
        <w:ind w:left="1134"/>
        <w:rPr>
          <w:rFonts w:asciiTheme="minorHAnsi" w:hAnsiTheme="minorHAnsi"/>
          <w:sz w:val="22"/>
          <w:szCs w:val="24"/>
        </w:rPr>
      </w:pPr>
      <w:bookmarkStart w:id="0" w:name="_GoBack"/>
      <w:r>
        <w:rPr>
          <w:rFonts w:asciiTheme="minorHAnsi" w:hAnsiTheme="minorHAnsi"/>
          <w:noProof/>
          <w:sz w:val="22"/>
          <w:szCs w:val="24"/>
          <w:lang w:eastAsia="en-AU"/>
        </w:rPr>
        <w:drawing>
          <wp:inline distT="0" distB="0" distL="0" distR="0" wp14:anchorId="6BC5ACFE" wp14:editId="198A6D88">
            <wp:extent cx="6081823" cy="3200400"/>
            <wp:effectExtent l="0" t="0" r="1460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20490D" w:rsidRDefault="0020490D" w:rsidP="0020490D">
      <w:pPr>
        <w:pStyle w:val="ListParagraph"/>
        <w:spacing w:before="40" w:after="0" w:line="360" w:lineRule="auto"/>
        <w:ind w:left="1418"/>
        <w:rPr>
          <w:rFonts w:asciiTheme="minorHAnsi" w:hAnsiTheme="minorHAnsi"/>
          <w:sz w:val="22"/>
          <w:szCs w:val="24"/>
        </w:rPr>
      </w:pPr>
    </w:p>
    <w:p w:rsidR="00F57B62" w:rsidRPr="00F57B62" w:rsidRDefault="00F57B62" w:rsidP="00380ED3">
      <w:pPr>
        <w:pStyle w:val="ListParagraph"/>
        <w:spacing w:before="40" w:after="0" w:line="360" w:lineRule="auto"/>
        <w:ind w:left="1134"/>
        <w:rPr>
          <w:rFonts w:asciiTheme="minorHAnsi" w:hAnsiTheme="minorHAnsi"/>
          <w:sz w:val="24"/>
          <w:szCs w:val="24"/>
          <w:u w:val="single"/>
        </w:rPr>
      </w:pPr>
      <w:r>
        <w:rPr>
          <w:rFonts w:asciiTheme="minorHAnsi" w:hAnsiTheme="minorHAnsi"/>
          <w:sz w:val="24"/>
          <w:szCs w:val="24"/>
          <w:u w:val="single"/>
        </w:rPr>
        <w:t>EMHSCA committee m</w:t>
      </w:r>
      <w:r w:rsidRPr="00F57B62">
        <w:rPr>
          <w:rFonts w:asciiTheme="minorHAnsi" w:hAnsiTheme="minorHAnsi"/>
          <w:sz w:val="24"/>
          <w:szCs w:val="24"/>
          <w:u w:val="single"/>
        </w:rPr>
        <w:t>embership</w:t>
      </w:r>
    </w:p>
    <w:p w:rsidR="007C783A" w:rsidRDefault="00781815" w:rsidP="00380ED3">
      <w:pPr>
        <w:pStyle w:val="ListParagraph"/>
        <w:spacing w:before="40" w:after="0" w:line="360" w:lineRule="auto"/>
        <w:ind w:left="1134"/>
        <w:rPr>
          <w:rFonts w:asciiTheme="minorHAnsi" w:hAnsiTheme="minorHAnsi"/>
          <w:sz w:val="22"/>
        </w:rPr>
      </w:pPr>
      <w:r w:rsidRPr="00781815">
        <w:rPr>
          <w:rFonts w:asciiTheme="minorHAnsi" w:hAnsiTheme="minorHAnsi"/>
          <w:sz w:val="22"/>
        </w:rPr>
        <w:t xml:space="preserve">The </w:t>
      </w:r>
      <w:r w:rsidRPr="00781815">
        <w:rPr>
          <w:rFonts w:asciiTheme="minorHAnsi" w:hAnsiTheme="minorHAnsi"/>
          <w:b/>
          <w:sz w:val="22"/>
        </w:rPr>
        <w:t>EMHSCA committee membership</w:t>
      </w:r>
      <w:r w:rsidRPr="00781815">
        <w:rPr>
          <w:rFonts w:asciiTheme="minorHAnsi" w:hAnsiTheme="minorHAnsi"/>
          <w:sz w:val="22"/>
        </w:rPr>
        <w:t xml:space="preserve"> app</w:t>
      </w:r>
      <w:r>
        <w:rPr>
          <w:rFonts w:asciiTheme="minorHAnsi" w:hAnsiTheme="minorHAnsi"/>
          <w:sz w:val="22"/>
        </w:rPr>
        <w:t>ears to be well supported with 8</w:t>
      </w:r>
      <w:r w:rsidRPr="00781815">
        <w:rPr>
          <w:rFonts w:asciiTheme="minorHAnsi" w:hAnsiTheme="minorHAnsi"/>
          <w:sz w:val="22"/>
        </w:rPr>
        <w:t>5% of respondents agreei</w:t>
      </w:r>
      <w:r>
        <w:rPr>
          <w:rFonts w:asciiTheme="minorHAnsi" w:hAnsiTheme="minorHAnsi"/>
          <w:sz w:val="22"/>
        </w:rPr>
        <w:t>ng that they could support this, and 15% indicating uncertainty.</w:t>
      </w:r>
    </w:p>
    <w:p w:rsidR="00781815" w:rsidRDefault="00781815" w:rsidP="00380ED3">
      <w:pPr>
        <w:pStyle w:val="ListParagraph"/>
        <w:spacing w:before="40" w:after="0" w:line="360" w:lineRule="auto"/>
        <w:ind w:left="1134"/>
        <w:rPr>
          <w:rFonts w:asciiTheme="minorHAnsi" w:hAnsiTheme="minorHAnsi"/>
          <w:sz w:val="22"/>
        </w:rPr>
      </w:pPr>
      <w:r>
        <w:rPr>
          <w:rFonts w:asciiTheme="minorHAnsi" w:hAnsiTheme="minorHAnsi"/>
          <w:sz w:val="22"/>
        </w:rPr>
        <w:t xml:space="preserve">Membership of the </w:t>
      </w:r>
      <w:r w:rsidRPr="00781815">
        <w:rPr>
          <w:rFonts w:asciiTheme="minorHAnsi" w:hAnsiTheme="minorHAnsi"/>
          <w:b/>
          <w:sz w:val="22"/>
        </w:rPr>
        <w:t>Strategic Planning subcommittee</w:t>
      </w:r>
      <w:r>
        <w:rPr>
          <w:rFonts w:asciiTheme="minorHAnsi" w:hAnsiTheme="minorHAnsi"/>
          <w:sz w:val="22"/>
        </w:rPr>
        <w:t xml:space="preserve"> was slightly less well supported with 35% committing to membership</w:t>
      </w:r>
      <w:r w:rsidR="002473E1">
        <w:rPr>
          <w:rFonts w:asciiTheme="minorHAnsi" w:hAnsiTheme="minorHAnsi"/>
          <w:sz w:val="22"/>
        </w:rPr>
        <w:t>,</w:t>
      </w:r>
      <w:r>
        <w:rPr>
          <w:rFonts w:asciiTheme="minorHAnsi" w:hAnsiTheme="minorHAnsi"/>
          <w:sz w:val="22"/>
        </w:rPr>
        <w:t xml:space="preserve"> and 65% uncertainty going forward.</w:t>
      </w:r>
    </w:p>
    <w:p w:rsidR="00F57B62" w:rsidRDefault="00781815" w:rsidP="00F57B62">
      <w:pPr>
        <w:pStyle w:val="ListParagraph"/>
        <w:spacing w:before="40" w:after="0" w:line="360" w:lineRule="auto"/>
        <w:ind w:left="1134"/>
        <w:rPr>
          <w:rFonts w:asciiTheme="minorHAnsi" w:hAnsiTheme="minorHAnsi"/>
          <w:sz w:val="22"/>
        </w:rPr>
      </w:pPr>
      <w:r>
        <w:rPr>
          <w:rFonts w:asciiTheme="minorHAnsi" w:hAnsiTheme="minorHAnsi"/>
          <w:sz w:val="22"/>
        </w:rPr>
        <w:t xml:space="preserve">The </w:t>
      </w:r>
      <w:r w:rsidRPr="00F57B62">
        <w:rPr>
          <w:rFonts w:asciiTheme="minorHAnsi" w:hAnsiTheme="minorHAnsi"/>
          <w:b/>
          <w:sz w:val="22"/>
        </w:rPr>
        <w:t>Collaborative Pathways subcommittee</w:t>
      </w:r>
      <w:r>
        <w:rPr>
          <w:rFonts w:asciiTheme="minorHAnsi" w:hAnsiTheme="minorHAnsi"/>
          <w:sz w:val="22"/>
        </w:rPr>
        <w:t xml:space="preserve"> </w:t>
      </w:r>
      <w:r w:rsidR="00F57B62">
        <w:rPr>
          <w:rFonts w:asciiTheme="minorHAnsi" w:hAnsiTheme="minorHAnsi"/>
          <w:sz w:val="22"/>
        </w:rPr>
        <w:t xml:space="preserve">may see a 50% decline in membership in 2018 and the </w:t>
      </w:r>
      <w:r w:rsidR="00F57B62" w:rsidRPr="00F57B62">
        <w:rPr>
          <w:rFonts w:asciiTheme="minorHAnsi" w:hAnsiTheme="minorHAnsi"/>
          <w:b/>
          <w:sz w:val="22"/>
        </w:rPr>
        <w:t>Workforce development subcommittee</w:t>
      </w:r>
      <w:r w:rsidR="00F57B62">
        <w:rPr>
          <w:rFonts w:asciiTheme="minorHAnsi" w:hAnsiTheme="minorHAnsi"/>
          <w:sz w:val="22"/>
        </w:rPr>
        <w:t xml:space="preserve"> may see a 65% decline in membership. </w:t>
      </w:r>
    </w:p>
    <w:p w:rsidR="00F57B62" w:rsidRDefault="00F57B62" w:rsidP="00F57B62">
      <w:pPr>
        <w:pStyle w:val="ListParagraph"/>
        <w:spacing w:before="40" w:after="0" w:line="360" w:lineRule="auto"/>
        <w:ind w:left="1134"/>
        <w:rPr>
          <w:rFonts w:asciiTheme="minorHAnsi" w:hAnsiTheme="minorHAnsi"/>
          <w:sz w:val="22"/>
        </w:rPr>
      </w:pPr>
    </w:p>
    <w:p w:rsidR="00F57B62" w:rsidRPr="00F57B62" w:rsidRDefault="00F57B62" w:rsidP="00F57B62">
      <w:pPr>
        <w:pStyle w:val="ListParagraph"/>
        <w:spacing w:before="40" w:after="0" w:line="360" w:lineRule="auto"/>
        <w:ind w:left="1134"/>
        <w:rPr>
          <w:rFonts w:asciiTheme="minorHAnsi" w:hAnsiTheme="minorHAnsi"/>
          <w:sz w:val="24"/>
          <w:szCs w:val="24"/>
          <w:u w:val="single"/>
        </w:rPr>
      </w:pPr>
      <w:r w:rsidRPr="00F57B62">
        <w:rPr>
          <w:rFonts w:asciiTheme="minorHAnsi" w:hAnsiTheme="minorHAnsi"/>
          <w:sz w:val="24"/>
          <w:szCs w:val="24"/>
          <w:u w:val="single"/>
        </w:rPr>
        <w:t>Workforce Development</w:t>
      </w:r>
    </w:p>
    <w:p w:rsidR="00781815" w:rsidRDefault="00F57B62" w:rsidP="00F57B62">
      <w:pPr>
        <w:pStyle w:val="ListParagraph"/>
        <w:spacing w:before="40" w:after="0" w:line="360" w:lineRule="auto"/>
        <w:ind w:left="1134"/>
        <w:rPr>
          <w:rFonts w:asciiTheme="minorHAnsi" w:hAnsiTheme="minorHAnsi"/>
          <w:sz w:val="22"/>
        </w:rPr>
      </w:pPr>
      <w:r w:rsidRPr="00F57B62">
        <w:rPr>
          <w:rFonts w:asciiTheme="minorHAnsi" w:hAnsiTheme="minorHAnsi"/>
          <w:sz w:val="22"/>
        </w:rPr>
        <w:t xml:space="preserve">Workforce development </w:t>
      </w:r>
      <w:r>
        <w:rPr>
          <w:rFonts w:asciiTheme="minorHAnsi" w:hAnsiTheme="minorHAnsi"/>
          <w:sz w:val="22"/>
        </w:rPr>
        <w:t xml:space="preserve">fund </w:t>
      </w:r>
      <w:r w:rsidRPr="00F57B62">
        <w:rPr>
          <w:rFonts w:asciiTheme="minorHAnsi" w:hAnsiTheme="minorHAnsi"/>
          <w:sz w:val="22"/>
        </w:rPr>
        <w:t>contributions</w:t>
      </w:r>
      <w:r>
        <w:rPr>
          <w:rFonts w:asciiTheme="minorHAnsi" w:hAnsiTheme="minorHAnsi"/>
          <w:sz w:val="22"/>
        </w:rPr>
        <w:t xml:space="preserve"> will be supported by at least 50% of partner organisations and the other 50% expressed uncertainty.</w:t>
      </w:r>
    </w:p>
    <w:p w:rsidR="00F57B62" w:rsidRDefault="00F57B62" w:rsidP="00F57B62">
      <w:pPr>
        <w:pStyle w:val="ListParagraph"/>
        <w:spacing w:before="40" w:after="0" w:line="360" w:lineRule="auto"/>
        <w:ind w:left="1134"/>
        <w:rPr>
          <w:rFonts w:asciiTheme="minorHAnsi" w:hAnsiTheme="minorHAnsi"/>
          <w:sz w:val="22"/>
        </w:rPr>
      </w:pPr>
      <w:r>
        <w:rPr>
          <w:rFonts w:asciiTheme="minorHAnsi" w:hAnsiTheme="minorHAnsi"/>
          <w:sz w:val="22"/>
        </w:rPr>
        <w:t>Attendance at our service coordination events is likely to be supported by 70%</w:t>
      </w:r>
      <w:r w:rsidR="004F3296">
        <w:rPr>
          <w:rFonts w:asciiTheme="minorHAnsi" w:hAnsiTheme="minorHAnsi"/>
          <w:sz w:val="22"/>
        </w:rPr>
        <w:t>,</w:t>
      </w:r>
      <w:r>
        <w:rPr>
          <w:rFonts w:asciiTheme="minorHAnsi" w:hAnsiTheme="minorHAnsi"/>
          <w:sz w:val="22"/>
        </w:rPr>
        <w:t xml:space="preserve"> and the EMR Orientation remains popular and achievable with more than 85% attendance.</w:t>
      </w:r>
    </w:p>
    <w:p w:rsidR="00F57B62" w:rsidRDefault="00F57B62" w:rsidP="00F57B62">
      <w:pPr>
        <w:pStyle w:val="ListParagraph"/>
        <w:spacing w:before="40" w:after="0" w:line="360" w:lineRule="auto"/>
        <w:ind w:left="1134"/>
        <w:rPr>
          <w:rFonts w:asciiTheme="minorHAnsi" w:hAnsiTheme="minorHAnsi"/>
          <w:sz w:val="22"/>
        </w:rPr>
      </w:pPr>
      <w:r>
        <w:rPr>
          <w:rFonts w:asciiTheme="minorHAnsi" w:hAnsiTheme="minorHAnsi"/>
          <w:sz w:val="22"/>
        </w:rPr>
        <w:t xml:space="preserve">Ability to host a stall at the Orientation was indicated by 70% of respondents. </w:t>
      </w:r>
    </w:p>
    <w:p w:rsidR="00EB6E51" w:rsidRPr="001B5E9B" w:rsidRDefault="001B5E9B" w:rsidP="001B5E9B">
      <w:pPr>
        <w:pStyle w:val="ListParagraph"/>
        <w:spacing w:before="40" w:after="0" w:line="360" w:lineRule="auto"/>
        <w:ind w:left="1134"/>
        <w:rPr>
          <w:rFonts w:asciiTheme="minorHAnsi" w:hAnsiTheme="minorHAnsi"/>
          <w:sz w:val="22"/>
        </w:rPr>
      </w:pPr>
      <w:r>
        <w:rPr>
          <w:rFonts w:asciiTheme="minorHAnsi" w:hAnsiTheme="minorHAnsi"/>
          <w:sz w:val="22"/>
        </w:rPr>
        <w:t xml:space="preserve">When asked about their preferences for workforce development activities </w:t>
      </w:r>
      <w:r>
        <w:rPr>
          <w:rFonts w:asciiTheme="minorHAnsi" w:hAnsiTheme="minorHAnsi"/>
          <w:b/>
          <w:sz w:val="22"/>
        </w:rPr>
        <w:t>NDIS and D</w:t>
      </w:r>
      <w:r w:rsidRPr="001B5E9B">
        <w:rPr>
          <w:rFonts w:asciiTheme="minorHAnsi" w:hAnsiTheme="minorHAnsi"/>
          <w:b/>
          <w:sz w:val="22"/>
        </w:rPr>
        <w:t>iversity</w:t>
      </w:r>
      <w:r>
        <w:rPr>
          <w:rFonts w:asciiTheme="minorHAnsi" w:hAnsiTheme="minorHAnsi"/>
          <w:sz w:val="22"/>
        </w:rPr>
        <w:t xml:space="preserve"> were the most commonly mentioned. </w:t>
      </w:r>
      <w:r w:rsidR="00EB6E51" w:rsidRPr="001B5E9B">
        <w:rPr>
          <w:rFonts w:asciiTheme="minorHAnsi" w:hAnsiTheme="minorHAnsi"/>
          <w:sz w:val="22"/>
        </w:rPr>
        <w:t xml:space="preserve">Topics of interest to survey participants included the following: NDIS; Aboriginal Health and well-being; diversity; family focussed care; Better outcomes; clinically focussed workshops; CALD; the changing workforce; Coordination of services in an NDIS environment; Dual disability; Dual Diagnosis; Navigating the new service provider landscape; </w:t>
      </w:r>
      <w:r w:rsidR="00EB6E51" w:rsidRPr="001B5E9B">
        <w:rPr>
          <w:rFonts w:asciiTheme="minorHAnsi" w:hAnsiTheme="minorHAnsi"/>
          <w:sz w:val="22"/>
        </w:rPr>
        <w:lastRenderedPageBreak/>
        <w:t xml:space="preserve">working collaboratively with the new NDIS funding guidelines; suicide prevention; peer workforce development; Optimising NDIS engagement for people experiencing mental ill-health; transitioning between age groups in service provision; </w:t>
      </w:r>
      <w:r w:rsidRPr="001B5E9B">
        <w:rPr>
          <w:rFonts w:asciiTheme="minorHAnsi" w:hAnsiTheme="minorHAnsi"/>
          <w:sz w:val="22"/>
        </w:rPr>
        <w:t xml:space="preserve">NDIS &amp; My Aged Care. </w:t>
      </w:r>
    </w:p>
    <w:p w:rsidR="00EB6E51" w:rsidRDefault="00EB6E51" w:rsidP="00F57B62">
      <w:pPr>
        <w:pStyle w:val="ListParagraph"/>
        <w:spacing w:before="40" w:after="0" w:line="360" w:lineRule="auto"/>
        <w:ind w:left="1134"/>
        <w:rPr>
          <w:rFonts w:asciiTheme="minorHAnsi" w:hAnsiTheme="minorHAnsi"/>
          <w:sz w:val="22"/>
        </w:rPr>
      </w:pPr>
      <w:r>
        <w:rPr>
          <w:rFonts w:asciiTheme="minorHAnsi" w:hAnsiTheme="minorHAnsi"/>
          <w:sz w:val="22"/>
        </w:rPr>
        <w:t>Topics for consideration as part of EMR Linkages or other EMHSCA forums included: Linking with employment services and focusing on the benefits in relation to health; Shared learnings from critical incidents; explore challenges in an environment where clients may not choose to purchase care coordi</w:t>
      </w:r>
      <w:r w:rsidR="001B5E9B">
        <w:rPr>
          <w:rFonts w:asciiTheme="minorHAnsi" w:hAnsiTheme="minorHAnsi"/>
          <w:sz w:val="22"/>
        </w:rPr>
        <w:t xml:space="preserve">nation; linking with community sector </w:t>
      </w:r>
      <w:r w:rsidR="00E5258C">
        <w:rPr>
          <w:rFonts w:asciiTheme="minorHAnsi" w:hAnsiTheme="minorHAnsi"/>
          <w:sz w:val="22"/>
        </w:rPr>
        <w:t>organisations</w:t>
      </w:r>
      <w:r w:rsidR="001B5E9B">
        <w:rPr>
          <w:rFonts w:asciiTheme="minorHAnsi" w:hAnsiTheme="minorHAnsi"/>
          <w:sz w:val="22"/>
        </w:rPr>
        <w:t>.</w:t>
      </w:r>
    </w:p>
    <w:p w:rsidR="00EB6E51" w:rsidRDefault="00EB6E51" w:rsidP="00F57B62">
      <w:pPr>
        <w:pStyle w:val="ListParagraph"/>
        <w:spacing w:before="40" w:after="0" w:line="360" w:lineRule="auto"/>
        <w:ind w:left="1134"/>
        <w:rPr>
          <w:rFonts w:asciiTheme="minorHAnsi" w:hAnsiTheme="minorHAnsi"/>
          <w:sz w:val="22"/>
        </w:rPr>
      </w:pPr>
    </w:p>
    <w:p w:rsidR="00F57B62" w:rsidRDefault="00F57B62" w:rsidP="00F57B62">
      <w:pPr>
        <w:pStyle w:val="ListParagraph"/>
        <w:spacing w:before="40" w:after="0" w:line="360" w:lineRule="auto"/>
        <w:ind w:left="1134"/>
        <w:rPr>
          <w:rFonts w:asciiTheme="minorHAnsi" w:hAnsiTheme="minorHAnsi"/>
          <w:sz w:val="24"/>
          <w:szCs w:val="24"/>
          <w:u w:val="single"/>
        </w:rPr>
      </w:pPr>
      <w:r w:rsidRPr="00F57B62">
        <w:rPr>
          <w:rFonts w:asciiTheme="minorHAnsi" w:hAnsiTheme="minorHAnsi"/>
          <w:sz w:val="24"/>
          <w:szCs w:val="24"/>
          <w:u w:val="single"/>
        </w:rPr>
        <w:t xml:space="preserve">Eastern Peer Support Network </w:t>
      </w:r>
    </w:p>
    <w:p w:rsidR="00D20412" w:rsidRDefault="00B54787" w:rsidP="00B456A3">
      <w:pPr>
        <w:pStyle w:val="ListParagraph"/>
        <w:spacing w:before="40" w:after="0" w:line="360" w:lineRule="auto"/>
        <w:ind w:left="1134"/>
        <w:rPr>
          <w:rFonts w:asciiTheme="minorHAnsi" w:hAnsiTheme="minorHAnsi"/>
          <w:sz w:val="22"/>
        </w:rPr>
      </w:pPr>
      <w:r>
        <w:rPr>
          <w:rFonts w:asciiTheme="minorHAnsi" w:hAnsiTheme="minorHAnsi"/>
          <w:sz w:val="22"/>
        </w:rPr>
        <w:t>Just 35% of respondents indicated that their peer workers were likely to attend network meetings. There appeared to be a significant amount of uncertainty about whether peer workers would be able to participate. About half of our partners indicated the ab</w:t>
      </w:r>
      <w:r w:rsidR="00EB6E51">
        <w:rPr>
          <w:rFonts w:asciiTheme="minorHAnsi" w:hAnsiTheme="minorHAnsi"/>
          <w:sz w:val="22"/>
        </w:rPr>
        <w:t>ility to host a network meeting and more than 55% could hold a stall at the annual peer forum. This would represent an increase on their current participation at the forum.</w:t>
      </w:r>
    </w:p>
    <w:p w:rsidR="00B456A3" w:rsidRPr="00B456A3" w:rsidRDefault="00B456A3" w:rsidP="00B456A3">
      <w:pPr>
        <w:pStyle w:val="ListParagraph"/>
        <w:spacing w:before="40" w:after="0" w:line="360" w:lineRule="auto"/>
        <w:ind w:left="1134"/>
        <w:rPr>
          <w:rFonts w:asciiTheme="minorHAnsi" w:hAnsiTheme="minorHAnsi"/>
          <w:sz w:val="22"/>
        </w:rPr>
      </w:pPr>
    </w:p>
    <w:p w:rsidR="00B54787" w:rsidRDefault="00B54787" w:rsidP="00F57B62">
      <w:pPr>
        <w:pStyle w:val="ListParagraph"/>
        <w:spacing w:before="40" w:after="0" w:line="360" w:lineRule="auto"/>
        <w:ind w:left="1134"/>
        <w:rPr>
          <w:rFonts w:asciiTheme="minorHAnsi" w:hAnsiTheme="minorHAnsi"/>
          <w:sz w:val="24"/>
          <w:szCs w:val="24"/>
          <w:u w:val="single"/>
        </w:rPr>
      </w:pPr>
      <w:r w:rsidRPr="00B54787">
        <w:rPr>
          <w:rFonts w:asciiTheme="minorHAnsi" w:hAnsiTheme="minorHAnsi"/>
          <w:sz w:val="24"/>
          <w:szCs w:val="24"/>
          <w:u w:val="single"/>
        </w:rPr>
        <w:t>EMR Dual Diagnosis Linkages</w:t>
      </w:r>
    </w:p>
    <w:p w:rsidR="00D20412" w:rsidRDefault="00B54787" w:rsidP="00D20412">
      <w:pPr>
        <w:pStyle w:val="ListParagraph"/>
        <w:spacing w:before="40" w:after="0" w:line="360" w:lineRule="auto"/>
        <w:ind w:left="1134"/>
        <w:rPr>
          <w:rFonts w:asciiTheme="minorHAnsi" w:hAnsiTheme="minorHAnsi"/>
          <w:sz w:val="22"/>
        </w:rPr>
      </w:pPr>
      <w:r>
        <w:rPr>
          <w:rFonts w:asciiTheme="minorHAnsi" w:hAnsiTheme="minorHAnsi"/>
          <w:sz w:val="22"/>
        </w:rPr>
        <w:t xml:space="preserve">These linkages provide an important connection and point of collaboration for front line staff in the region. Only 45% of members indicated that their staff will continue to participate and significant uncertainty was noted for this cohort. Ability to host meetings </w:t>
      </w:r>
      <w:r w:rsidR="00EB6E51">
        <w:rPr>
          <w:rFonts w:asciiTheme="minorHAnsi" w:hAnsiTheme="minorHAnsi"/>
          <w:sz w:val="22"/>
        </w:rPr>
        <w:t>was indicated by 40% of respondents.</w:t>
      </w:r>
    </w:p>
    <w:p w:rsidR="00D20412" w:rsidRPr="00D20412" w:rsidRDefault="00D20412" w:rsidP="00D20412">
      <w:pPr>
        <w:pStyle w:val="ListParagraph"/>
        <w:spacing w:before="40" w:after="0" w:line="360" w:lineRule="auto"/>
        <w:ind w:left="1134"/>
        <w:rPr>
          <w:rFonts w:asciiTheme="minorHAnsi" w:hAnsiTheme="minorHAnsi"/>
          <w:sz w:val="22"/>
        </w:rPr>
      </w:pPr>
    </w:p>
    <w:p w:rsidR="00B54787" w:rsidRPr="001B5E9B" w:rsidRDefault="001B5E9B" w:rsidP="00F57B62">
      <w:pPr>
        <w:pStyle w:val="ListParagraph"/>
        <w:spacing w:before="40" w:after="0" w:line="360" w:lineRule="auto"/>
        <w:ind w:left="1134"/>
        <w:rPr>
          <w:rFonts w:asciiTheme="minorHAnsi" w:hAnsiTheme="minorHAnsi"/>
          <w:sz w:val="24"/>
          <w:szCs w:val="24"/>
          <w:u w:val="single"/>
        </w:rPr>
      </w:pPr>
      <w:r w:rsidRPr="001B5E9B">
        <w:rPr>
          <w:rFonts w:asciiTheme="minorHAnsi" w:hAnsiTheme="minorHAnsi"/>
          <w:sz w:val="24"/>
          <w:szCs w:val="24"/>
          <w:u w:val="single"/>
        </w:rPr>
        <w:t>Strategic Focus</w:t>
      </w:r>
    </w:p>
    <w:p w:rsidR="00B54787" w:rsidRDefault="001B5E9B" w:rsidP="00F57B62">
      <w:pPr>
        <w:pStyle w:val="ListParagraph"/>
        <w:spacing w:before="40" w:after="0" w:line="360" w:lineRule="auto"/>
        <w:ind w:left="1134"/>
        <w:rPr>
          <w:rFonts w:asciiTheme="minorHAnsi" w:hAnsiTheme="minorHAnsi"/>
          <w:sz w:val="22"/>
        </w:rPr>
      </w:pPr>
      <w:r w:rsidRPr="001B5E9B">
        <w:rPr>
          <w:rFonts w:asciiTheme="minorHAnsi" w:hAnsiTheme="minorHAnsi"/>
          <w:sz w:val="22"/>
        </w:rPr>
        <w:t>By and large</w:t>
      </w:r>
      <w:r>
        <w:rPr>
          <w:rFonts w:asciiTheme="minorHAnsi" w:hAnsiTheme="minorHAnsi"/>
          <w:sz w:val="22"/>
        </w:rPr>
        <w:t>,</w:t>
      </w:r>
      <w:r w:rsidRPr="001B5E9B">
        <w:rPr>
          <w:rFonts w:asciiTheme="minorHAnsi" w:hAnsiTheme="minorHAnsi"/>
          <w:sz w:val="22"/>
        </w:rPr>
        <w:t xml:space="preserve"> NDIS was the most frequently mentioned topic throughout the survey. The current EMHSCA Strategic objectives of preserving relationships and collaboration within an NDIS environment and improving our knowledge of NDIS were well supported by this survey. Support was also provided for EMHSCA’s advocacy role by identifying and addressing service gaps in NDIS funding and supports.  Improving integrated pathways for mental health care in this region along with a focus on transitions and improving collaborative care planning were also mentioned.</w:t>
      </w:r>
    </w:p>
    <w:p w:rsidR="00D20412" w:rsidRPr="001B5E9B" w:rsidRDefault="00D20412" w:rsidP="00F57B62">
      <w:pPr>
        <w:pStyle w:val="ListParagraph"/>
        <w:spacing w:before="40" w:after="0" w:line="360" w:lineRule="auto"/>
        <w:ind w:left="1134"/>
        <w:rPr>
          <w:rFonts w:asciiTheme="minorHAnsi" w:hAnsiTheme="minorHAnsi"/>
          <w:sz w:val="22"/>
        </w:rPr>
      </w:pPr>
    </w:p>
    <w:p w:rsidR="00D20412" w:rsidRPr="00D20412" w:rsidRDefault="00D20412" w:rsidP="00D20412">
      <w:pPr>
        <w:pStyle w:val="ListParagraph"/>
        <w:spacing w:before="40" w:after="0" w:line="360" w:lineRule="auto"/>
        <w:ind w:left="1134"/>
        <w:rPr>
          <w:rFonts w:asciiTheme="minorHAnsi" w:hAnsiTheme="minorHAnsi"/>
          <w:sz w:val="24"/>
          <w:szCs w:val="24"/>
          <w:u w:val="single"/>
        </w:rPr>
      </w:pPr>
      <w:r w:rsidRPr="00D20412">
        <w:rPr>
          <w:rFonts w:asciiTheme="minorHAnsi" w:hAnsiTheme="minorHAnsi"/>
          <w:sz w:val="24"/>
          <w:szCs w:val="24"/>
          <w:u w:val="single"/>
        </w:rPr>
        <w:t>Comments</w:t>
      </w:r>
    </w:p>
    <w:p w:rsidR="00F57B62" w:rsidRDefault="00D20412" w:rsidP="00D20412">
      <w:pPr>
        <w:pStyle w:val="ListParagraph"/>
        <w:spacing w:before="40" w:after="0" w:line="360" w:lineRule="auto"/>
        <w:ind w:left="1134"/>
        <w:rPr>
          <w:rFonts w:asciiTheme="minorHAnsi" w:hAnsiTheme="minorHAnsi"/>
          <w:sz w:val="22"/>
        </w:rPr>
      </w:pPr>
      <w:r w:rsidRPr="00D20412">
        <w:rPr>
          <w:rFonts w:asciiTheme="minorHAnsi" w:hAnsiTheme="minorHAnsi"/>
          <w:sz w:val="22"/>
        </w:rPr>
        <w:t>One participant advised that participation in EMHSCA activities is likely to be highest in the first half of 2018 and may decline thereafter. Another advised that they do not yet have a peer workforce and that they would be interested in establishing one with EMHSCA support.</w:t>
      </w:r>
    </w:p>
    <w:p w:rsidR="00D20412" w:rsidRPr="00F57B62" w:rsidRDefault="00D20412" w:rsidP="00D20412">
      <w:pPr>
        <w:pStyle w:val="ListParagraph"/>
        <w:spacing w:before="40" w:after="0" w:line="360" w:lineRule="auto"/>
        <w:ind w:left="1134"/>
        <w:rPr>
          <w:rFonts w:asciiTheme="minorHAnsi" w:hAnsiTheme="minorHAnsi"/>
          <w:sz w:val="22"/>
        </w:rPr>
      </w:pPr>
    </w:p>
    <w:p w:rsidR="00B456A3" w:rsidRDefault="00B456A3" w:rsidP="00380ED3">
      <w:pPr>
        <w:pStyle w:val="ListParagraph"/>
        <w:spacing w:before="40" w:after="0" w:line="360" w:lineRule="auto"/>
        <w:ind w:left="1134"/>
        <w:rPr>
          <w:rFonts w:asciiTheme="minorHAnsi" w:hAnsiTheme="minorHAnsi"/>
          <w:sz w:val="24"/>
          <w:szCs w:val="24"/>
          <w:u w:val="single"/>
        </w:rPr>
      </w:pPr>
    </w:p>
    <w:p w:rsidR="00B456A3" w:rsidRDefault="00B456A3" w:rsidP="00380ED3">
      <w:pPr>
        <w:pStyle w:val="ListParagraph"/>
        <w:spacing w:before="40" w:after="0" w:line="360" w:lineRule="auto"/>
        <w:ind w:left="1134"/>
        <w:rPr>
          <w:rFonts w:asciiTheme="minorHAnsi" w:hAnsiTheme="minorHAnsi"/>
          <w:sz w:val="24"/>
          <w:szCs w:val="24"/>
          <w:u w:val="single"/>
        </w:rPr>
      </w:pPr>
    </w:p>
    <w:p w:rsidR="00781815" w:rsidRDefault="00D20412" w:rsidP="00380ED3">
      <w:pPr>
        <w:pStyle w:val="ListParagraph"/>
        <w:spacing w:before="40" w:after="0" w:line="360" w:lineRule="auto"/>
        <w:ind w:left="1134"/>
        <w:rPr>
          <w:rFonts w:asciiTheme="minorHAnsi" w:hAnsiTheme="minorHAnsi"/>
          <w:sz w:val="24"/>
          <w:szCs w:val="24"/>
          <w:u w:val="single"/>
        </w:rPr>
      </w:pPr>
      <w:r w:rsidRPr="00D20412">
        <w:rPr>
          <w:rFonts w:asciiTheme="minorHAnsi" w:hAnsiTheme="minorHAnsi"/>
          <w:sz w:val="24"/>
          <w:szCs w:val="24"/>
          <w:u w:val="single"/>
        </w:rPr>
        <w:lastRenderedPageBreak/>
        <w:t>Conclusion</w:t>
      </w:r>
    </w:p>
    <w:p w:rsidR="00D20412" w:rsidRDefault="00D20412" w:rsidP="00380ED3">
      <w:pPr>
        <w:pStyle w:val="ListParagraph"/>
        <w:spacing w:before="40" w:after="0" w:line="360" w:lineRule="auto"/>
        <w:ind w:left="1134"/>
        <w:rPr>
          <w:rFonts w:asciiTheme="minorHAnsi" w:hAnsiTheme="minorHAnsi"/>
          <w:sz w:val="22"/>
        </w:rPr>
      </w:pPr>
      <w:r>
        <w:rPr>
          <w:rFonts w:asciiTheme="minorHAnsi" w:hAnsiTheme="minorHAnsi"/>
          <w:sz w:val="22"/>
        </w:rPr>
        <w:t>The Eastern Mental Health Service Coordination Alliance has maintained its’ relevance and developed and strengthened partnerships in this region during its’10 years of operation. The members continue to support the model and intend to engage in the partnership in future, as they are able and with some constraints imposed by the significant system change being experienced at this time.</w:t>
      </w:r>
    </w:p>
    <w:p w:rsidR="00EC324A" w:rsidRDefault="00D20412" w:rsidP="00380ED3">
      <w:pPr>
        <w:pStyle w:val="ListParagraph"/>
        <w:spacing w:before="40" w:after="0" w:line="360" w:lineRule="auto"/>
        <w:ind w:left="1134"/>
        <w:rPr>
          <w:rFonts w:asciiTheme="minorHAnsi" w:hAnsiTheme="minorHAnsi"/>
          <w:sz w:val="22"/>
        </w:rPr>
      </w:pPr>
      <w:r>
        <w:rPr>
          <w:rFonts w:asciiTheme="minorHAnsi" w:hAnsiTheme="minorHAnsi"/>
          <w:sz w:val="22"/>
        </w:rPr>
        <w:t xml:space="preserve">The EMHSCA committee appears likely to be a strongly supported aspect of the work. Significant attrition will be seen in the subcommittee structure, which indicates a need to consider restructuring of the alliance work. </w:t>
      </w:r>
    </w:p>
    <w:p w:rsidR="00D20412" w:rsidRDefault="00D20412" w:rsidP="00380ED3">
      <w:pPr>
        <w:pStyle w:val="ListParagraph"/>
        <w:spacing w:before="40" w:after="0" w:line="360" w:lineRule="auto"/>
        <w:ind w:left="1134"/>
        <w:rPr>
          <w:rFonts w:asciiTheme="minorHAnsi" w:hAnsiTheme="minorHAnsi"/>
          <w:sz w:val="22"/>
        </w:rPr>
      </w:pPr>
      <w:r>
        <w:rPr>
          <w:rFonts w:asciiTheme="minorHAnsi" w:hAnsiTheme="minorHAnsi"/>
          <w:sz w:val="22"/>
        </w:rPr>
        <w:t xml:space="preserve">There is a continued mandate for EMHSCA workforce development events however the subcommittee support for these will decline dramatically. With this in mind it is imperative that EMHSCA considers more effective methods of providing these important collaborative events past July 2018. </w:t>
      </w:r>
      <w:r w:rsidR="009004C9">
        <w:rPr>
          <w:rFonts w:asciiTheme="minorHAnsi" w:hAnsiTheme="minorHAnsi"/>
          <w:sz w:val="22"/>
        </w:rPr>
        <w:t>A new topic which the EMHSCA workforce development team has been keen to address in an event is that of Diversity. This was very well supported by the survey. The EMR Orientation, Collaborative Care Planning Workshops and the NDIS event are also desired by the partners.</w:t>
      </w:r>
    </w:p>
    <w:p w:rsidR="004F3296" w:rsidRDefault="004F3296" w:rsidP="00380ED3">
      <w:pPr>
        <w:pStyle w:val="ListParagraph"/>
        <w:spacing w:before="40" w:after="0" w:line="360" w:lineRule="auto"/>
        <w:ind w:left="1134"/>
        <w:rPr>
          <w:rFonts w:asciiTheme="minorHAnsi" w:hAnsiTheme="minorHAnsi"/>
          <w:sz w:val="22"/>
        </w:rPr>
      </w:pPr>
      <w:r>
        <w:rPr>
          <w:rFonts w:asciiTheme="minorHAnsi" w:hAnsiTheme="minorHAnsi"/>
          <w:sz w:val="22"/>
        </w:rPr>
        <w:t>Dual Diagnosis Linkages may experience some attrition, particularly from the community mental health services, however their mandate remains strong and the coordination support of the Eastern Dual Diagnosis Service should see this initiative retain momentum in the future, with new service partners. With a focus on EMHSCA’s strategic objectives and the assimilation of NDIS these linkages can continue to play a key role in keeping front line staff connected and informed. This local, grass roots linkage also provides a forum for complex case discussions and solutions exploration.</w:t>
      </w:r>
    </w:p>
    <w:p w:rsidR="004F3296" w:rsidRDefault="004F3296" w:rsidP="00380ED3">
      <w:pPr>
        <w:pStyle w:val="ListParagraph"/>
        <w:spacing w:before="40" w:after="0" w:line="360" w:lineRule="auto"/>
        <w:ind w:left="1134"/>
        <w:rPr>
          <w:rFonts w:asciiTheme="minorHAnsi" w:hAnsiTheme="minorHAnsi"/>
          <w:sz w:val="22"/>
        </w:rPr>
      </w:pPr>
      <w:r>
        <w:rPr>
          <w:rFonts w:asciiTheme="minorHAnsi" w:hAnsiTheme="minorHAnsi"/>
          <w:sz w:val="22"/>
        </w:rPr>
        <w:t>The Eastern Peer Support Network will require some further commitment from the partnership to ensure its ongoing operation. The data collected from this survey merely confirms the position of the network to date as it has struggled to gather significant numbers of peer workers for its network meetings. Peer workers have expressed the desire to attend the network however this is inhibited by a number of factors outlined in the EPSN Annual report 2017 including part time work hours and lack of organisational support to attend external network meetings.</w:t>
      </w:r>
    </w:p>
    <w:p w:rsidR="00026A05" w:rsidRDefault="004F3296" w:rsidP="00380ED3">
      <w:pPr>
        <w:pStyle w:val="ListParagraph"/>
        <w:spacing w:before="40" w:after="0" w:line="360" w:lineRule="auto"/>
        <w:ind w:left="1134"/>
        <w:rPr>
          <w:rFonts w:asciiTheme="minorHAnsi" w:hAnsiTheme="minorHAnsi"/>
          <w:sz w:val="22"/>
        </w:rPr>
      </w:pPr>
      <w:r>
        <w:rPr>
          <w:rFonts w:asciiTheme="minorHAnsi" w:hAnsiTheme="minorHAnsi"/>
          <w:sz w:val="22"/>
        </w:rPr>
        <w:t xml:space="preserve">Finally, it is clear that NDIS should remain the focus of the EMHSCA, in particular </w:t>
      </w:r>
      <w:r w:rsidR="009004C9">
        <w:rPr>
          <w:rFonts w:asciiTheme="minorHAnsi" w:hAnsiTheme="minorHAnsi"/>
          <w:sz w:val="22"/>
        </w:rPr>
        <w:t xml:space="preserve">1. </w:t>
      </w:r>
      <w:r>
        <w:rPr>
          <w:rFonts w:asciiTheme="minorHAnsi" w:hAnsiTheme="minorHAnsi"/>
          <w:sz w:val="22"/>
        </w:rPr>
        <w:t>the preservation of partn</w:t>
      </w:r>
      <w:r w:rsidR="009004C9">
        <w:rPr>
          <w:rFonts w:asciiTheme="minorHAnsi" w:hAnsiTheme="minorHAnsi"/>
          <w:sz w:val="22"/>
        </w:rPr>
        <w:t xml:space="preserve">erships; 2. </w:t>
      </w:r>
      <w:r>
        <w:rPr>
          <w:rFonts w:asciiTheme="minorHAnsi" w:hAnsiTheme="minorHAnsi"/>
          <w:sz w:val="22"/>
        </w:rPr>
        <w:t xml:space="preserve"> informatio</w:t>
      </w:r>
      <w:r w:rsidR="009004C9">
        <w:rPr>
          <w:rFonts w:asciiTheme="minorHAnsi" w:hAnsiTheme="minorHAnsi"/>
          <w:sz w:val="22"/>
        </w:rPr>
        <w:t>n sharing; 3.</w:t>
      </w:r>
      <w:r>
        <w:rPr>
          <w:rFonts w:asciiTheme="minorHAnsi" w:hAnsiTheme="minorHAnsi"/>
          <w:sz w:val="22"/>
        </w:rPr>
        <w:t xml:space="preserve"> </w:t>
      </w:r>
      <w:r w:rsidR="009004C9">
        <w:rPr>
          <w:rFonts w:asciiTheme="minorHAnsi" w:hAnsiTheme="minorHAnsi"/>
          <w:sz w:val="22"/>
        </w:rPr>
        <w:t xml:space="preserve">improving pathways to care; 4.  advocacy, </w:t>
      </w:r>
      <w:r>
        <w:rPr>
          <w:rFonts w:asciiTheme="minorHAnsi" w:hAnsiTheme="minorHAnsi"/>
          <w:sz w:val="22"/>
        </w:rPr>
        <w:t>and capacity building of staff across sectors to manage the system change</w:t>
      </w:r>
      <w:r w:rsidR="009004C9">
        <w:rPr>
          <w:rFonts w:asciiTheme="minorHAnsi" w:hAnsiTheme="minorHAnsi"/>
          <w:sz w:val="22"/>
        </w:rPr>
        <w:t xml:space="preserve">. </w:t>
      </w:r>
    </w:p>
    <w:p w:rsidR="004F3296" w:rsidRDefault="009004C9" w:rsidP="00380ED3">
      <w:pPr>
        <w:pStyle w:val="ListParagraph"/>
        <w:spacing w:before="40" w:after="0" w:line="360" w:lineRule="auto"/>
        <w:ind w:left="1134"/>
        <w:rPr>
          <w:rFonts w:asciiTheme="minorHAnsi" w:hAnsiTheme="minorHAnsi"/>
          <w:sz w:val="22"/>
        </w:rPr>
      </w:pPr>
      <w:r>
        <w:rPr>
          <w:rFonts w:asciiTheme="minorHAnsi" w:hAnsiTheme="minorHAnsi"/>
          <w:sz w:val="22"/>
        </w:rPr>
        <w:t>We need to continue with our vision</w:t>
      </w:r>
      <w:r w:rsidR="004F3296">
        <w:rPr>
          <w:rFonts w:asciiTheme="minorHAnsi" w:hAnsiTheme="minorHAnsi"/>
          <w:sz w:val="22"/>
        </w:rPr>
        <w:t xml:space="preserve"> </w:t>
      </w:r>
      <w:r>
        <w:rPr>
          <w:rFonts w:asciiTheme="minorHAnsi" w:hAnsiTheme="minorHAnsi"/>
          <w:sz w:val="22"/>
        </w:rPr>
        <w:t>“</w:t>
      </w:r>
      <w:r w:rsidRPr="009004C9">
        <w:rPr>
          <w:rFonts w:asciiTheme="minorHAnsi" w:hAnsiTheme="minorHAnsi"/>
          <w:sz w:val="22"/>
        </w:rPr>
        <w:t xml:space="preserve">To ensure that people who </w:t>
      </w:r>
      <w:r>
        <w:rPr>
          <w:rFonts w:asciiTheme="minorHAnsi" w:hAnsiTheme="minorHAnsi"/>
          <w:sz w:val="22"/>
        </w:rPr>
        <w:t>experience</w:t>
      </w:r>
      <w:r w:rsidRPr="009004C9">
        <w:rPr>
          <w:rFonts w:asciiTheme="minorHAnsi" w:hAnsiTheme="minorHAnsi"/>
          <w:sz w:val="22"/>
        </w:rPr>
        <w:t xml:space="preserve"> mental ill</w:t>
      </w:r>
      <w:r>
        <w:rPr>
          <w:rFonts w:asciiTheme="minorHAnsi" w:hAnsiTheme="minorHAnsi"/>
          <w:sz w:val="22"/>
        </w:rPr>
        <w:t>-</w:t>
      </w:r>
      <w:r w:rsidRPr="009004C9">
        <w:rPr>
          <w:rFonts w:asciiTheme="minorHAnsi" w:hAnsiTheme="minorHAnsi"/>
          <w:sz w:val="22"/>
        </w:rPr>
        <w:t>health and co-occurring concerns</w:t>
      </w:r>
      <w:r>
        <w:rPr>
          <w:rFonts w:asciiTheme="minorHAnsi" w:hAnsiTheme="minorHAnsi"/>
          <w:sz w:val="22"/>
        </w:rPr>
        <w:t>,</w:t>
      </w:r>
      <w:r w:rsidRPr="009004C9">
        <w:rPr>
          <w:rFonts w:asciiTheme="minorHAnsi" w:hAnsiTheme="minorHAnsi"/>
          <w:sz w:val="22"/>
        </w:rPr>
        <w:t xml:space="preserve"> and the people who support them</w:t>
      </w:r>
      <w:r>
        <w:rPr>
          <w:rFonts w:asciiTheme="minorHAnsi" w:hAnsiTheme="minorHAnsi"/>
          <w:sz w:val="22"/>
        </w:rPr>
        <w:t>,</w:t>
      </w:r>
      <w:r w:rsidRPr="009004C9">
        <w:rPr>
          <w:rFonts w:asciiTheme="minorHAnsi" w:hAnsiTheme="minorHAnsi"/>
          <w:sz w:val="22"/>
        </w:rPr>
        <w:t xml:space="preserve"> have access to responsive, appropriate and collaborative services to assist with the multiple facets of th</w:t>
      </w:r>
      <w:r>
        <w:rPr>
          <w:rFonts w:asciiTheme="minorHAnsi" w:hAnsiTheme="minorHAnsi"/>
          <w:sz w:val="22"/>
        </w:rPr>
        <w:t>eir individual recovery journey”.</w:t>
      </w:r>
    </w:p>
    <w:p w:rsidR="004F3296" w:rsidRPr="00D20412" w:rsidRDefault="004F3296" w:rsidP="00380ED3">
      <w:pPr>
        <w:pStyle w:val="ListParagraph"/>
        <w:spacing w:before="40" w:after="0" w:line="360" w:lineRule="auto"/>
        <w:ind w:left="1134"/>
        <w:rPr>
          <w:rFonts w:asciiTheme="minorHAnsi" w:hAnsiTheme="minorHAnsi"/>
          <w:sz w:val="22"/>
        </w:rPr>
      </w:pPr>
    </w:p>
    <w:p w:rsidR="00BD48A9" w:rsidRDefault="00BD48A9" w:rsidP="00203EC8">
      <w:pPr>
        <w:pStyle w:val="ListParagraph"/>
        <w:spacing w:before="40" w:after="0" w:line="360" w:lineRule="auto"/>
        <w:ind w:left="1418"/>
        <w:rPr>
          <w:rFonts w:asciiTheme="minorHAnsi" w:hAnsiTheme="minorHAnsi"/>
          <w:sz w:val="22"/>
          <w:szCs w:val="24"/>
        </w:rPr>
      </w:pPr>
    </w:p>
    <w:p w:rsidR="005A19BE" w:rsidRDefault="005A19BE" w:rsidP="00203EC8">
      <w:pPr>
        <w:pStyle w:val="ListParagraph"/>
        <w:spacing w:before="40" w:after="0" w:line="360" w:lineRule="auto"/>
        <w:ind w:left="1418"/>
        <w:rPr>
          <w:rFonts w:asciiTheme="minorHAnsi" w:hAnsiTheme="minorHAnsi"/>
          <w:sz w:val="22"/>
          <w:szCs w:val="24"/>
        </w:rPr>
      </w:pPr>
    </w:p>
    <w:sectPr w:rsidR="005A19BE" w:rsidSect="00E86058">
      <w:footerReference w:type="default" r:id="rId14"/>
      <w:pgSz w:w="11906" w:h="16838" w:code="9"/>
      <w:pgMar w:top="568" w:right="1440" w:bottom="73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11" w:rsidRDefault="00756C11" w:rsidP="00A20E6D">
      <w:pPr>
        <w:spacing w:after="0" w:line="240" w:lineRule="auto"/>
      </w:pPr>
      <w:r>
        <w:separator/>
      </w:r>
    </w:p>
  </w:endnote>
  <w:endnote w:type="continuationSeparator" w:id="0">
    <w:p w:rsidR="00756C11" w:rsidRDefault="00756C11" w:rsidP="00A2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7"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3"/>
      <w:gridCol w:w="9393"/>
    </w:tblGrid>
    <w:tr w:rsidR="00756C11" w:rsidTr="001D36D2">
      <w:tc>
        <w:tcPr>
          <w:tcW w:w="1063" w:type="dxa"/>
        </w:tcPr>
        <w:p w:rsidR="00756C11" w:rsidRDefault="00756C11">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E01F9F" w:rsidRPr="00E01F9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393" w:type="dxa"/>
        </w:tcPr>
        <w:p w:rsidR="00756C11" w:rsidRDefault="001D36D2" w:rsidP="001B5E9B">
          <w:pPr>
            <w:pStyle w:val="Footer"/>
          </w:pPr>
          <w:r w:rsidRPr="001D36D2">
            <w:rPr>
              <w:color w:val="00B0F0"/>
            </w:rPr>
            <w:t xml:space="preserve">Report provided by Bronwyn Williams – EMHSCA Project officer         </w:t>
          </w:r>
          <w:r w:rsidR="001B5E9B">
            <w:rPr>
              <w:color w:val="00B0F0"/>
            </w:rPr>
            <w:t>18</w:t>
          </w:r>
          <w:r w:rsidR="001B5E9B" w:rsidRPr="001B5E9B">
            <w:rPr>
              <w:color w:val="00B0F0"/>
              <w:vertAlign w:val="superscript"/>
            </w:rPr>
            <w:t>th</w:t>
          </w:r>
          <w:r w:rsidR="001B5E9B">
            <w:rPr>
              <w:color w:val="00B0F0"/>
            </w:rPr>
            <w:t xml:space="preserve"> December 2017</w:t>
          </w:r>
        </w:p>
      </w:tc>
    </w:tr>
  </w:tbl>
  <w:p w:rsidR="00756C11" w:rsidRDefault="00756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11" w:rsidRDefault="00756C11" w:rsidP="00A20E6D">
      <w:pPr>
        <w:spacing w:after="0" w:line="240" w:lineRule="auto"/>
      </w:pPr>
      <w:r>
        <w:separator/>
      </w:r>
    </w:p>
  </w:footnote>
  <w:footnote w:type="continuationSeparator" w:id="0">
    <w:p w:rsidR="00756C11" w:rsidRDefault="00756C11" w:rsidP="00A20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4870_"/>
      </v:shape>
    </w:pict>
  </w:numPicBullet>
  <w:abstractNum w:abstractNumId="0">
    <w:nsid w:val="027A4207"/>
    <w:multiLevelType w:val="hybridMultilevel"/>
    <w:tmpl w:val="7DFE131A"/>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540305"/>
    <w:multiLevelType w:val="hybridMultilevel"/>
    <w:tmpl w:val="2186840C"/>
    <w:lvl w:ilvl="0" w:tplc="52B8E62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526672"/>
    <w:multiLevelType w:val="hybridMultilevel"/>
    <w:tmpl w:val="C4D6C06C"/>
    <w:lvl w:ilvl="0" w:tplc="52B8E624">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nsid w:val="23744FAF"/>
    <w:multiLevelType w:val="hybridMultilevel"/>
    <w:tmpl w:val="863AFC70"/>
    <w:lvl w:ilvl="0" w:tplc="52B8E624">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nsid w:val="2C31098A"/>
    <w:multiLevelType w:val="hybridMultilevel"/>
    <w:tmpl w:val="33B8869A"/>
    <w:lvl w:ilvl="0" w:tplc="40F66DAC">
      <w:start w:val="1"/>
      <w:numFmt w:val="bullet"/>
      <w:lvlText w:val=""/>
      <w:lvlPicBulletId w:val="0"/>
      <w:lvlJc w:val="left"/>
      <w:pPr>
        <w:ind w:left="1843" w:hanging="360"/>
      </w:pPr>
      <w:rPr>
        <w:rFonts w:ascii="Symbol" w:hAnsi="Symbol" w:hint="default"/>
        <w:color w:val="auto"/>
      </w:rPr>
    </w:lvl>
    <w:lvl w:ilvl="1" w:tplc="0C090003" w:tentative="1">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5">
    <w:nsid w:val="31955829"/>
    <w:multiLevelType w:val="hybridMultilevel"/>
    <w:tmpl w:val="886E4AEE"/>
    <w:lvl w:ilvl="0" w:tplc="40F66DAC">
      <w:start w:val="1"/>
      <w:numFmt w:val="bullet"/>
      <w:lvlText w:val=""/>
      <w:lvlPicBulletId w:val="0"/>
      <w:lvlJc w:val="left"/>
      <w:pPr>
        <w:ind w:left="164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3F0307F0"/>
    <w:multiLevelType w:val="hybridMultilevel"/>
    <w:tmpl w:val="EBDCF04E"/>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8316AF"/>
    <w:multiLevelType w:val="hybridMultilevel"/>
    <w:tmpl w:val="C2140F88"/>
    <w:lvl w:ilvl="0" w:tplc="40F66DAC">
      <w:start w:val="1"/>
      <w:numFmt w:val="bullet"/>
      <w:lvlText w:val=""/>
      <w:lvlPicBulletId w:val="0"/>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8CA38F4"/>
    <w:multiLevelType w:val="hybridMultilevel"/>
    <w:tmpl w:val="651C393C"/>
    <w:lvl w:ilvl="0" w:tplc="52B8E624">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9">
    <w:nsid w:val="4E986533"/>
    <w:multiLevelType w:val="hybridMultilevel"/>
    <w:tmpl w:val="F3CC7FD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nsid w:val="50BD379A"/>
    <w:multiLevelType w:val="hybridMultilevel"/>
    <w:tmpl w:val="8BD87B94"/>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4466DD"/>
    <w:multiLevelType w:val="hybridMultilevel"/>
    <w:tmpl w:val="F80805D8"/>
    <w:lvl w:ilvl="0" w:tplc="52B8E62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163555D"/>
    <w:multiLevelType w:val="hybridMultilevel"/>
    <w:tmpl w:val="A38CD14E"/>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784608"/>
    <w:multiLevelType w:val="hybridMultilevel"/>
    <w:tmpl w:val="CCE29A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1"/>
  </w:num>
  <w:num w:numId="4">
    <w:abstractNumId w:val="12"/>
  </w:num>
  <w:num w:numId="5">
    <w:abstractNumId w:val="5"/>
  </w:num>
  <w:num w:numId="6">
    <w:abstractNumId w:val="3"/>
  </w:num>
  <w:num w:numId="7">
    <w:abstractNumId w:val="11"/>
  </w:num>
  <w:num w:numId="8">
    <w:abstractNumId w:val="2"/>
  </w:num>
  <w:num w:numId="9">
    <w:abstractNumId w:val="8"/>
  </w:num>
  <w:num w:numId="10">
    <w:abstractNumId w:val="0"/>
  </w:num>
  <w:num w:numId="11">
    <w:abstractNumId w:val="6"/>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FF"/>
    <w:rsid w:val="00010F60"/>
    <w:rsid w:val="00026A05"/>
    <w:rsid w:val="00027859"/>
    <w:rsid w:val="00037426"/>
    <w:rsid w:val="00041E2C"/>
    <w:rsid w:val="000770A2"/>
    <w:rsid w:val="000B6CC1"/>
    <w:rsid w:val="000C7AC7"/>
    <w:rsid w:val="000D11FD"/>
    <w:rsid w:val="000D14DF"/>
    <w:rsid w:val="000E6D70"/>
    <w:rsid w:val="000F3957"/>
    <w:rsid w:val="000F4BE6"/>
    <w:rsid w:val="0011139E"/>
    <w:rsid w:val="00113AF1"/>
    <w:rsid w:val="0011624A"/>
    <w:rsid w:val="00116FB6"/>
    <w:rsid w:val="0013225A"/>
    <w:rsid w:val="00135F71"/>
    <w:rsid w:val="00136A83"/>
    <w:rsid w:val="001717BB"/>
    <w:rsid w:val="0018149F"/>
    <w:rsid w:val="00183432"/>
    <w:rsid w:val="00197D34"/>
    <w:rsid w:val="001B5E9B"/>
    <w:rsid w:val="001C450B"/>
    <w:rsid w:val="001D03C2"/>
    <w:rsid w:val="001D36D2"/>
    <w:rsid w:val="001F0EFC"/>
    <w:rsid w:val="00203EC8"/>
    <w:rsid w:val="0020490D"/>
    <w:rsid w:val="0021149D"/>
    <w:rsid w:val="00216AC4"/>
    <w:rsid w:val="00234EA6"/>
    <w:rsid w:val="002458C0"/>
    <w:rsid w:val="002473E1"/>
    <w:rsid w:val="0027458D"/>
    <w:rsid w:val="00282914"/>
    <w:rsid w:val="002A4F13"/>
    <w:rsid w:val="002B12E1"/>
    <w:rsid w:val="002B298D"/>
    <w:rsid w:val="002B3E86"/>
    <w:rsid w:val="002F172E"/>
    <w:rsid w:val="002F203D"/>
    <w:rsid w:val="0031710A"/>
    <w:rsid w:val="00340247"/>
    <w:rsid w:val="003442A2"/>
    <w:rsid w:val="00345308"/>
    <w:rsid w:val="00360C7E"/>
    <w:rsid w:val="0036427A"/>
    <w:rsid w:val="0036733F"/>
    <w:rsid w:val="003675B8"/>
    <w:rsid w:val="00371789"/>
    <w:rsid w:val="00380ED3"/>
    <w:rsid w:val="00381EB6"/>
    <w:rsid w:val="003850DD"/>
    <w:rsid w:val="00390770"/>
    <w:rsid w:val="00390BFF"/>
    <w:rsid w:val="003973B8"/>
    <w:rsid w:val="003A739D"/>
    <w:rsid w:val="003B51CC"/>
    <w:rsid w:val="003C4652"/>
    <w:rsid w:val="003D1FB6"/>
    <w:rsid w:val="003E6771"/>
    <w:rsid w:val="003F4539"/>
    <w:rsid w:val="004276BA"/>
    <w:rsid w:val="00430CB9"/>
    <w:rsid w:val="0043268B"/>
    <w:rsid w:val="00437944"/>
    <w:rsid w:val="004471D3"/>
    <w:rsid w:val="004564A0"/>
    <w:rsid w:val="00460EC4"/>
    <w:rsid w:val="00471D3A"/>
    <w:rsid w:val="004B6C1C"/>
    <w:rsid w:val="004C448E"/>
    <w:rsid w:val="004C4DF1"/>
    <w:rsid w:val="004D0CAE"/>
    <w:rsid w:val="004F3296"/>
    <w:rsid w:val="004F5D6A"/>
    <w:rsid w:val="00502F48"/>
    <w:rsid w:val="0052489A"/>
    <w:rsid w:val="00531295"/>
    <w:rsid w:val="00533AFF"/>
    <w:rsid w:val="005352C3"/>
    <w:rsid w:val="005374F9"/>
    <w:rsid w:val="00543E76"/>
    <w:rsid w:val="0055178D"/>
    <w:rsid w:val="00552229"/>
    <w:rsid w:val="005540CC"/>
    <w:rsid w:val="00581722"/>
    <w:rsid w:val="005A05D0"/>
    <w:rsid w:val="005A19BE"/>
    <w:rsid w:val="005B5281"/>
    <w:rsid w:val="005B7A6C"/>
    <w:rsid w:val="005C70BD"/>
    <w:rsid w:val="005C72A9"/>
    <w:rsid w:val="005D2D84"/>
    <w:rsid w:val="005E7BD1"/>
    <w:rsid w:val="00601515"/>
    <w:rsid w:val="00637140"/>
    <w:rsid w:val="00645423"/>
    <w:rsid w:val="006477B3"/>
    <w:rsid w:val="00680586"/>
    <w:rsid w:val="006B0F03"/>
    <w:rsid w:val="006C5E84"/>
    <w:rsid w:val="006D1C49"/>
    <w:rsid w:val="006D748B"/>
    <w:rsid w:val="007006D2"/>
    <w:rsid w:val="007027B2"/>
    <w:rsid w:val="00707853"/>
    <w:rsid w:val="00707F9F"/>
    <w:rsid w:val="007204B5"/>
    <w:rsid w:val="0072651D"/>
    <w:rsid w:val="00732EED"/>
    <w:rsid w:val="00734D3C"/>
    <w:rsid w:val="00737887"/>
    <w:rsid w:val="00746945"/>
    <w:rsid w:val="00750878"/>
    <w:rsid w:val="007533CE"/>
    <w:rsid w:val="00756C11"/>
    <w:rsid w:val="007570FE"/>
    <w:rsid w:val="007640CC"/>
    <w:rsid w:val="00775474"/>
    <w:rsid w:val="00777A28"/>
    <w:rsid w:val="00781815"/>
    <w:rsid w:val="007B503C"/>
    <w:rsid w:val="007C51AE"/>
    <w:rsid w:val="007C783A"/>
    <w:rsid w:val="007D470C"/>
    <w:rsid w:val="007D52D6"/>
    <w:rsid w:val="007E2C3F"/>
    <w:rsid w:val="007E7D80"/>
    <w:rsid w:val="007F5D38"/>
    <w:rsid w:val="008165EC"/>
    <w:rsid w:val="00835199"/>
    <w:rsid w:val="00856511"/>
    <w:rsid w:val="008606DA"/>
    <w:rsid w:val="00862526"/>
    <w:rsid w:val="008647EE"/>
    <w:rsid w:val="00871E68"/>
    <w:rsid w:val="00877926"/>
    <w:rsid w:val="00893C92"/>
    <w:rsid w:val="008B0AFB"/>
    <w:rsid w:val="008C1942"/>
    <w:rsid w:val="008D4498"/>
    <w:rsid w:val="008D49F8"/>
    <w:rsid w:val="008D5C7C"/>
    <w:rsid w:val="008E6FE6"/>
    <w:rsid w:val="008F74AA"/>
    <w:rsid w:val="009004C9"/>
    <w:rsid w:val="00922EEA"/>
    <w:rsid w:val="00927105"/>
    <w:rsid w:val="00936A43"/>
    <w:rsid w:val="0093702A"/>
    <w:rsid w:val="00942FC2"/>
    <w:rsid w:val="009601D0"/>
    <w:rsid w:val="00963423"/>
    <w:rsid w:val="009649C9"/>
    <w:rsid w:val="00967FFC"/>
    <w:rsid w:val="0097313E"/>
    <w:rsid w:val="009738A2"/>
    <w:rsid w:val="00992C82"/>
    <w:rsid w:val="009A1C07"/>
    <w:rsid w:val="009B2232"/>
    <w:rsid w:val="009D737D"/>
    <w:rsid w:val="009E678A"/>
    <w:rsid w:val="00A061B2"/>
    <w:rsid w:val="00A12D29"/>
    <w:rsid w:val="00A20E6D"/>
    <w:rsid w:val="00A25B00"/>
    <w:rsid w:val="00A51636"/>
    <w:rsid w:val="00A51EEA"/>
    <w:rsid w:val="00A534E7"/>
    <w:rsid w:val="00A56249"/>
    <w:rsid w:val="00A56F98"/>
    <w:rsid w:val="00A84926"/>
    <w:rsid w:val="00A87DC9"/>
    <w:rsid w:val="00A92E51"/>
    <w:rsid w:val="00A931FF"/>
    <w:rsid w:val="00AA3F96"/>
    <w:rsid w:val="00AC4869"/>
    <w:rsid w:val="00B26A64"/>
    <w:rsid w:val="00B36887"/>
    <w:rsid w:val="00B4111A"/>
    <w:rsid w:val="00B456A3"/>
    <w:rsid w:val="00B5073C"/>
    <w:rsid w:val="00B512D5"/>
    <w:rsid w:val="00B54787"/>
    <w:rsid w:val="00B57A06"/>
    <w:rsid w:val="00B81B44"/>
    <w:rsid w:val="00B91090"/>
    <w:rsid w:val="00BA6531"/>
    <w:rsid w:val="00BB4470"/>
    <w:rsid w:val="00BD48A9"/>
    <w:rsid w:val="00C54B3F"/>
    <w:rsid w:val="00C77A5C"/>
    <w:rsid w:val="00C82D90"/>
    <w:rsid w:val="00CA08F1"/>
    <w:rsid w:val="00CA2747"/>
    <w:rsid w:val="00CE4785"/>
    <w:rsid w:val="00CE6DB7"/>
    <w:rsid w:val="00D0186F"/>
    <w:rsid w:val="00D163EF"/>
    <w:rsid w:val="00D20412"/>
    <w:rsid w:val="00D31A3E"/>
    <w:rsid w:val="00D34FAD"/>
    <w:rsid w:val="00D66BB9"/>
    <w:rsid w:val="00D67388"/>
    <w:rsid w:val="00D73CB2"/>
    <w:rsid w:val="00DB095F"/>
    <w:rsid w:val="00DB2BA4"/>
    <w:rsid w:val="00DE2A47"/>
    <w:rsid w:val="00DF5B25"/>
    <w:rsid w:val="00E01F9F"/>
    <w:rsid w:val="00E06662"/>
    <w:rsid w:val="00E16507"/>
    <w:rsid w:val="00E238BE"/>
    <w:rsid w:val="00E27413"/>
    <w:rsid w:val="00E33503"/>
    <w:rsid w:val="00E340BE"/>
    <w:rsid w:val="00E37525"/>
    <w:rsid w:val="00E4392B"/>
    <w:rsid w:val="00E4424F"/>
    <w:rsid w:val="00E46A79"/>
    <w:rsid w:val="00E5258C"/>
    <w:rsid w:val="00E55EB2"/>
    <w:rsid w:val="00E56015"/>
    <w:rsid w:val="00E63121"/>
    <w:rsid w:val="00E73D97"/>
    <w:rsid w:val="00E86058"/>
    <w:rsid w:val="00E97284"/>
    <w:rsid w:val="00E979A4"/>
    <w:rsid w:val="00EB0A9A"/>
    <w:rsid w:val="00EB6E51"/>
    <w:rsid w:val="00EC14D7"/>
    <w:rsid w:val="00EC324A"/>
    <w:rsid w:val="00ED5961"/>
    <w:rsid w:val="00F067E7"/>
    <w:rsid w:val="00F12040"/>
    <w:rsid w:val="00F13607"/>
    <w:rsid w:val="00F4482E"/>
    <w:rsid w:val="00F45C0F"/>
    <w:rsid w:val="00F543C7"/>
    <w:rsid w:val="00F57290"/>
    <w:rsid w:val="00F57B62"/>
    <w:rsid w:val="00F714A4"/>
    <w:rsid w:val="00FF2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style="mso-width-relative:margin;mso-height-relative:margin" fillcolor="none" strokecolor="none [3213]">
      <v:fill color="none" color2="none [2732]" focus="100%" type="gradient"/>
      <v:stroke color="none [3213]" weight="1pt"/>
      <v:shadow on="t" type="perspective" color="none [1601]" opacity=".5" offset="1pt" offset2="-3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A2"/>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38"/>
    <w:pPr>
      <w:ind w:left="720"/>
      <w:contextualSpacing/>
    </w:pPr>
  </w:style>
  <w:style w:type="paragraph" w:styleId="BalloonText">
    <w:name w:val="Balloon Text"/>
    <w:basedOn w:val="Normal"/>
    <w:link w:val="BalloonTextChar"/>
    <w:uiPriority w:val="99"/>
    <w:semiHidden/>
    <w:unhideWhenUsed/>
    <w:rsid w:val="0077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74"/>
    <w:rPr>
      <w:rFonts w:ascii="Tahoma" w:hAnsi="Tahoma" w:cs="Tahoma"/>
      <w:sz w:val="16"/>
      <w:szCs w:val="16"/>
    </w:rPr>
  </w:style>
  <w:style w:type="table" w:styleId="TableGrid">
    <w:name w:val="Table Grid"/>
    <w:basedOn w:val="TableNormal"/>
    <w:uiPriority w:val="59"/>
    <w:rsid w:val="007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6D"/>
    <w:rPr>
      <w:rFonts w:ascii="Verdana" w:hAnsi="Verdana"/>
      <w:sz w:val="20"/>
    </w:rPr>
  </w:style>
  <w:style w:type="paragraph" w:styleId="Footer">
    <w:name w:val="footer"/>
    <w:basedOn w:val="Normal"/>
    <w:link w:val="FooterChar"/>
    <w:uiPriority w:val="99"/>
    <w:unhideWhenUsed/>
    <w:rsid w:val="00A20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6D"/>
    <w:rPr>
      <w:rFonts w:ascii="Verdana" w:hAnsi="Verdana"/>
      <w:sz w:val="20"/>
    </w:rPr>
  </w:style>
  <w:style w:type="paragraph" w:styleId="FootnoteText">
    <w:name w:val="footnote text"/>
    <w:basedOn w:val="Normal"/>
    <w:link w:val="FootnoteTextChar"/>
    <w:uiPriority w:val="99"/>
    <w:semiHidden/>
    <w:unhideWhenUsed/>
    <w:rsid w:val="007E7D80"/>
    <w:pPr>
      <w:spacing w:after="0" w:line="240" w:lineRule="auto"/>
    </w:pPr>
    <w:rPr>
      <w:szCs w:val="20"/>
    </w:rPr>
  </w:style>
  <w:style w:type="character" w:customStyle="1" w:styleId="FootnoteTextChar">
    <w:name w:val="Footnote Text Char"/>
    <w:basedOn w:val="DefaultParagraphFont"/>
    <w:link w:val="FootnoteText"/>
    <w:uiPriority w:val="99"/>
    <w:semiHidden/>
    <w:rsid w:val="007E7D80"/>
    <w:rPr>
      <w:rFonts w:ascii="Verdana" w:hAnsi="Verdana"/>
      <w:sz w:val="20"/>
      <w:szCs w:val="20"/>
    </w:rPr>
  </w:style>
  <w:style w:type="character" w:styleId="FootnoteReference">
    <w:name w:val="footnote reference"/>
    <w:basedOn w:val="DefaultParagraphFont"/>
    <w:uiPriority w:val="99"/>
    <w:semiHidden/>
    <w:unhideWhenUsed/>
    <w:rsid w:val="007E7D80"/>
    <w:rPr>
      <w:vertAlign w:val="superscript"/>
    </w:rPr>
  </w:style>
  <w:style w:type="table" w:styleId="MediumList1-Accent1">
    <w:name w:val="Medium List 1 Accent 1"/>
    <w:basedOn w:val="TableNormal"/>
    <w:uiPriority w:val="65"/>
    <w:rsid w:val="00FF2E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BB4470"/>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B4470"/>
  </w:style>
  <w:style w:type="table" w:styleId="LightShading-Accent1">
    <w:name w:val="Light Shading Accent 1"/>
    <w:basedOn w:val="TableNormal"/>
    <w:uiPriority w:val="60"/>
    <w:rsid w:val="00A516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516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A2"/>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38"/>
    <w:pPr>
      <w:ind w:left="720"/>
      <w:contextualSpacing/>
    </w:pPr>
  </w:style>
  <w:style w:type="paragraph" w:styleId="BalloonText">
    <w:name w:val="Balloon Text"/>
    <w:basedOn w:val="Normal"/>
    <w:link w:val="BalloonTextChar"/>
    <w:uiPriority w:val="99"/>
    <w:semiHidden/>
    <w:unhideWhenUsed/>
    <w:rsid w:val="0077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74"/>
    <w:rPr>
      <w:rFonts w:ascii="Tahoma" w:hAnsi="Tahoma" w:cs="Tahoma"/>
      <w:sz w:val="16"/>
      <w:szCs w:val="16"/>
    </w:rPr>
  </w:style>
  <w:style w:type="table" w:styleId="TableGrid">
    <w:name w:val="Table Grid"/>
    <w:basedOn w:val="TableNormal"/>
    <w:uiPriority w:val="59"/>
    <w:rsid w:val="007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6D"/>
    <w:rPr>
      <w:rFonts w:ascii="Verdana" w:hAnsi="Verdana"/>
      <w:sz w:val="20"/>
    </w:rPr>
  </w:style>
  <w:style w:type="paragraph" w:styleId="Footer">
    <w:name w:val="footer"/>
    <w:basedOn w:val="Normal"/>
    <w:link w:val="FooterChar"/>
    <w:uiPriority w:val="99"/>
    <w:unhideWhenUsed/>
    <w:rsid w:val="00A20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6D"/>
    <w:rPr>
      <w:rFonts w:ascii="Verdana" w:hAnsi="Verdana"/>
      <w:sz w:val="20"/>
    </w:rPr>
  </w:style>
  <w:style w:type="paragraph" w:styleId="FootnoteText">
    <w:name w:val="footnote text"/>
    <w:basedOn w:val="Normal"/>
    <w:link w:val="FootnoteTextChar"/>
    <w:uiPriority w:val="99"/>
    <w:semiHidden/>
    <w:unhideWhenUsed/>
    <w:rsid w:val="007E7D80"/>
    <w:pPr>
      <w:spacing w:after="0" w:line="240" w:lineRule="auto"/>
    </w:pPr>
    <w:rPr>
      <w:szCs w:val="20"/>
    </w:rPr>
  </w:style>
  <w:style w:type="character" w:customStyle="1" w:styleId="FootnoteTextChar">
    <w:name w:val="Footnote Text Char"/>
    <w:basedOn w:val="DefaultParagraphFont"/>
    <w:link w:val="FootnoteText"/>
    <w:uiPriority w:val="99"/>
    <w:semiHidden/>
    <w:rsid w:val="007E7D80"/>
    <w:rPr>
      <w:rFonts w:ascii="Verdana" w:hAnsi="Verdana"/>
      <w:sz w:val="20"/>
      <w:szCs w:val="20"/>
    </w:rPr>
  </w:style>
  <w:style w:type="character" w:styleId="FootnoteReference">
    <w:name w:val="footnote reference"/>
    <w:basedOn w:val="DefaultParagraphFont"/>
    <w:uiPriority w:val="99"/>
    <w:semiHidden/>
    <w:unhideWhenUsed/>
    <w:rsid w:val="007E7D80"/>
    <w:rPr>
      <w:vertAlign w:val="superscript"/>
    </w:rPr>
  </w:style>
  <w:style w:type="table" w:styleId="MediumList1-Accent1">
    <w:name w:val="Medium List 1 Accent 1"/>
    <w:basedOn w:val="TableNormal"/>
    <w:uiPriority w:val="65"/>
    <w:rsid w:val="00FF2E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BB4470"/>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B4470"/>
  </w:style>
  <w:style w:type="table" w:styleId="LightShading-Accent1">
    <w:name w:val="Light Shading Accent 1"/>
    <w:basedOn w:val="TableNormal"/>
    <w:uiPriority w:val="60"/>
    <w:rsid w:val="00A516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516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2892">
      <w:bodyDiv w:val="1"/>
      <w:marLeft w:val="0"/>
      <w:marRight w:val="0"/>
      <w:marTop w:val="0"/>
      <w:marBottom w:val="0"/>
      <w:divBdr>
        <w:top w:val="none" w:sz="0" w:space="0" w:color="auto"/>
        <w:left w:val="none" w:sz="0" w:space="0" w:color="auto"/>
        <w:bottom w:val="none" w:sz="0" w:space="0" w:color="auto"/>
        <w:right w:val="none" w:sz="0" w:space="0" w:color="auto"/>
      </w:divBdr>
    </w:div>
    <w:div w:id="622880218">
      <w:bodyDiv w:val="1"/>
      <w:marLeft w:val="0"/>
      <w:marRight w:val="0"/>
      <w:marTop w:val="0"/>
      <w:marBottom w:val="0"/>
      <w:divBdr>
        <w:top w:val="none" w:sz="0" w:space="0" w:color="auto"/>
        <w:left w:val="none" w:sz="0" w:space="0" w:color="auto"/>
        <w:bottom w:val="none" w:sz="0" w:space="0" w:color="auto"/>
        <w:right w:val="none" w:sz="0" w:space="0" w:color="auto"/>
      </w:divBdr>
    </w:div>
    <w:div w:id="662589642">
      <w:bodyDiv w:val="1"/>
      <w:marLeft w:val="0"/>
      <w:marRight w:val="0"/>
      <w:marTop w:val="0"/>
      <w:marBottom w:val="0"/>
      <w:divBdr>
        <w:top w:val="none" w:sz="0" w:space="0" w:color="auto"/>
        <w:left w:val="none" w:sz="0" w:space="0" w:color="auto"/>
        <w:bottom w:val="none" w:sz="0" w:space="0" w:color="auto"/>
        <w:right w:val="none" w:sz="0" w:space="0" w:color="auto"/>
      </w:divBdr>
      <w:divsChild>
        <w:div w:id="793326728">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57463394">
          <w:marLeft w:val="0"/>
          <w:marRight w:val="0"/>
          <w:marTop w:val="0"/>
          <w:marBottom w:val="0"/>
          <w:divBdr>
            <w:top w:val="none" w:sz="0" w:space="0" w:color="auto"/>
            <w:left w:val="none" w:sz="0" w:space="0" w:color="auto"/>
            <w:bottom w:val="none" w:sz="0" w:space="0" w:color="auto"/>
            <w:right w:val="none" w:sz="0" w:space="0" w:color="auto"/>
          </w:divBdr>
        </w:div>
      </w:divsChild>
    </w:div>
    <w:div w:id="778527279">
      <w:bodyDiv w:val="1"/>
      <w:marLeft w:val="0"/>
      <w:marRight w:val="0"/>
      <w:marTop w:val="0"/>
      <w:marBottom w:val="0"/>
      <w:divBdr>
        <w:top w:val="none" w:sz="0" w:space="0" w:color="auto"/>
        <w:left w:val="none" w:sz="0" w:space="0" w:color="auto"/>
        <w:bottom w:val="none" w:sz="0" w:space="0" w:color="auto"/>
        <w:right w:val="none" w:sz="0" w:space="0" w:color="auto"/>
      </w:divBdr>
    </w:div>
    <w:div w:id="9616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0.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Sheet1!$B$1</c:f>
              <c:strCache>
                <c:ptCount val="1"/>
                <c:pt idx="0">
                  <c:v>Not possible</c:v>
                </c:pt>
              </c:strCache>
            </c:strRef>
          </c:tx>
          <c:invertIfNegative val="0"/>
          <c:cat>
            <c:strRef>
              <c:f>Sheet1!$A$2:$A$7</c:f>
              <c:strCache>
                <c:ptCount val="6"/>
                <c:pt idx="0">
                  <c:v>EMHSCA committee</c:v>
                </c:pt>
                <c:pt idx="1">
                  <c:v>Strategic Planning subcommittee</c:v>
                </c:pt>
                <c:pt idx="2">
                  <c:v>Collaborative Pathways subcommittee</c:v>
                </c:pt>
                <c:pt idx="3">
                  <c:v>Workforce development subcommittee</c:v>
                </c:pt>
                <c:pt idx="4">
                  <c:v>EMR Dual Diagnosis Linkages</c:v>
                </c:pt>
                <c:pt idx="5">
                  <c:v>Eastern Peer Support Network</c:v>
                </c:pt>
              </c:strCache>
            </c:strRef>
          </c:cat>
          <c:val>
            <c:numRef>
              <c:f>Sheet1!$B$2:$B$7</c:f>
              <c:numCache>
                <c:formatCode>General</c:formatCode>
                <c:ptCount val="6"/>
                <c:pt idx="0">
                  <c:v>0</c:v>
                </c:pt>
                <c:pt idx="1">
                  <c:v>0</c:v>
                </c:pt>
                <c:pt idx="2">
                  <c:v>0</c:v>
                </c:pt>
                <c:pt idx="3">
                  <c:v>1</c:v>
                </c:pt>
                <c:pt idx="4">
                  <c:v>3</c:v>
                </c:pt>
                <c:pt idx="5">
                  <c:v>5</c:v>
                </c:pt>
              </c:numCache>
            </c:numRef>
          </c:val>
        </c:ser>
        <c:ser>
          <c:idx val="1"/>
          <c:order val="1"/>
          <c:tx>
            <c:strRef>
              <c:f>Sheet1!$C$1</c:f>
              <c:strCache>
                <c:ptCount val="1"/>
                <c:pt idx="0">
                  <c:v>Unlikely</c:v>
                </c:pt>
              </c:strCache>
            </c:strRef>
          </c:tx>
          <c:invertIfNegative val="0"/>
          <c:cat>
            <c:strRef>
              <c:f>Sheet1!$A$2:$A$7</c:f>
              <c:strCache>
                <c:ptCount val="6"/>
                <c:pt idx="0">
                  <c:v>EMHSCA committee</c:v>
                </c:pt>
                <c:pt idx="1">
                  <c:v>Strategic Planning subcommittee</c:v>
                </c:pt>
                <c:pt idx="2">
                  <c:v>Collaborative Pathways subcommittee</c:v>
                </c:pt>
                <c:pt idx="3">
                  <c:v>Workforce development subcommittee</c:v>
                </c:pt>
                <c:pt idx="4">
                  <c:v>EMR Dual Diagnosis Linkages</c:v>
                </c:pt>
                <c:pt idx="5">
                  <c:v>Eastern Peer Support Network</c:v>
                </c:pt>
              </c:strCache>
            </c:strRef>
          </c:cat>
          <c:val>
            <c:numRef>
              <c:f>Sheet1!$C$2:$C$7</c:f>
              <c:numCache>
                <c:formatCode>General</c:formatCode>
                <c:ptCount val="6"/>
                <c:pt idx="0">
                  <c:v>1</c:v>
                </c:pt>
                <c:pt idx="1">
                  <c:v>3</c:v>
                </c:pt>
                <c:pt idx="2">
                  <c:v>4</c:v>
                </c:pt>
                <c:pt idx="3">
                  <c:v>6</c:v>
                </c:pt>
                <c:pt idx="4">
                  <c:v>3</c:v>
                </c:pt>
                <c:pt idx="5">
                  <c:v>4</c:v>
                </c:pt>
              </c:numCache>
            </c:numRef>
          </c:val>
        </c:ser>
        <c:ser>
          <c:idx val="2"/>
          <c:order val="2"/>
          <c:tx>
            <c:strRef>
              <c:f>Sheet1!$D$1</c:f>
              <c:strCache>
                <c:ptCount val="1"/>
                <c:pt idx="0">
                  <c:v>Unsure</c:v>
                </c:pt>
              </c:strCache>
            </c:strRef>
          </c:tx>
          <c:invertIfNegative val="0"/>
          <c:cat>
            <c:strRef>
              <c:f>Sheet1!$A$2:$A$7</c:f>
              <c:strCache>
                <c:ptCount val="6"/>
                <c:pt idx="0">
                  <c:v>EMHSCA committee</c:v>
                </c:pt>
                <c:pt idx="1">
                  <c:v>Strategic Planning subcommittee</c:v>
                </c:pt>
                <c:pt idx="2">
                  <c:v>Collaborative Pathways subcommittee</c:v>
                </c:pt>
                <c:pt idx="3">
                  <c:v>Workforce development subcommittee</c:v>
                </c:pt>
                <c:pt idx="4">
                  <c:v>EMR Dual Diagnosis Linkages</c:v>
                </c:pt>
                <c:pt idx="5">
                  <c:v>Eastern Peer Support Network</c:v>
                </c:pt>
              </c:strCache>
            </c:strRef>
          </c:cat>
          <c:val>
            <c:numRef>
              <c:f>Sheet1!$D$2:$D$7</c:f>
              <c:numCache>
                <c:formatCode>General</c:formatCode>
                <c:ptCount val="6"/>
                <c:pt idx="0">
                  <c:v>2</c:v>
                </c:pt>
                <c:pt idx="1">
                  <c:v>10</c:v>
                </c:pt>
                <c:pt idx="2">
                  <c:v>6</c:v>
                </c:pt>
                <c:pt idx="3">
                  <c:v>6</c:v>
                </c:pt>
                <c:pt idx="4">
                  <c:v>5</c:v>
                </c:pt>
                <c:pt idx="5">
                  <c:v>4</c:v>
                </c:pt>
              </c:numCache>
            </c:numRef>
          </c:val>
        </c:ser>
        <c:ser>
          <c:idx val="3"/>
          <c:order val="3"/>
          <c:tx>
            <c:strRef>
              <c:f>Sheet1!$E$1</c:f>
              <c:strCache>
                <c:ptCount val="1"/>
                <c:pt idx="0">
                  <c:v>Possible </c:v>
                </c:pt>
              </c:strCache>
            </c:strRef>
          </c:tx>
          <c:invertIfNegative val="0"/>
          <c:cat>
            <c:strRef>
              <c:f>Sheet1!$A$2:$A$7</c:f>
              <c:strCache>
                <c:ptCount val="6"/>
                <c:pt idx="0">
                  <c:v>EMHSCA committee</c:v>
                </c:pt>
                <c:pt idx="1">
                  <c:v>Strategic Planning subcommittee</c:v>
                </c:pt>
                <c:pt idx="2">
                  <c:v>Collaborative Pathways subcommittee</c:v>
                </c:pt>
                <c:pt idx="3">
                  <c:v>Workforce development subcommittee</c:v>
                </c:pt>
                <c:pt idx="4">
                  <c:v>EMR Dual Diagnosis Linkages</c:v>
                </c:pt>
                <c:pt idx="5">
                  <c:v>Eastern Peer Support Network</c:v>
                </c:pt>
              </c:strCache>
            </c:strRef>
          </c:cat>
          <c:val>
            <c:numRef>
              <c:f>Sheet1!$E$2:$E$7</c:f>
              <c:numCache>
                <c:formatCode>General</c:formatCode>
                <c:ptCount val="6"/>
                <c:pt idx="0">
                  <c:v>4</c:v>
                </c:pt>
                <c:pt idx="1">
                  <c:v>1</c:v>
                </c:pt>
                <c:pt idx="2">
                  <c:v>6</c:v>
                </c:pt>
                <c:pt idx="3">
                  <c:v>5</c:v>
                </c:pt>
                <c:pt idx="4">
                  <c:v>6</c:v>
                </c:pt>
                <c:pt idx="5">
                  <c:v>3</c:v>
                </c:pt>
              </c:numCache>
            </c:numRef>
          </c:val>
        </c:ser>
        <c:ser>
          <c:idx val="4"/>
          <c:order val="4"/>
          <c:tx>
            <c:strRef>
              <c:f>Sheet1!$F$1</c:f>
              <c:strCache>
                <c:ptCount val="1"/>
                <c:pt idx="0">
                  <c:v>Definitely</c:v>
                </c:pt>
              </c:strCache>
            </c:strRef>
          </c:tx>
          <c:invertIfNegative val="0"/>
          <c:cat>
            <c:strRef>
              <c:f>Sheet1!$A$2:$A$7</c:f>
              <c:strCache>
                <c:ptCount val="6"/>
                <c:pt idx="0">
                  <c:v>EMHSCA committee</c:v>
                </c:pt>
                <c:pt idx="1">
                  <c:v>Strategic Planning subcommittee</c:v>
                </c:pt>
                <c:pt idx="2">
                  <c:v>Collaborative Pathways subcommittee</c:v>
                </c:pt>
                <c:pt idx="3">
                  <c:v>Workforce development subcommittee</c:v>
                </c:pt>
                <c:pt idx="4">
                  <c:v>EMR Dual Diagnosis Linkages</c:v>
                </c:pt>
                <c:pt idx="5">
                  <c:v>Eastern Peer Support Network</c:v>
                </c:pt>
              </c:strCache>
            </c:strRef>
          </c:cat>
          <c:val>
            <c:numRef>
              <c:f>Sheet1!$F$2:$F$7</c:f>
              <c:numCache>
                <c:formatCode>General</c:formatCode>
                <c:ptCount val="6"/>
                <c:pt idx="0">
                  <c:v>13</c:v>
                </c:pt>
                <c:pt idx="1">
                  <c:v>6</c:v>
                </c:pt>
                <c:pt idx="2">
                  <c:v>4</c:v>
                </c:pt>
                <c:pt idx="3">
                  <c:v>2</c:v>
                </c:pt>
                <c:pt idx="4">
                  <c:v>3</c:v>
                </c:pt>
                <c:pt idx="5">
                  <c:v>4</c:v>
                </c:pt>
              </c:numCache>
            </c:numRef>
          </c:val>
        </c:ser>
        <c:dLbls>
          <c:showLegendKey val="0"/>
          <c:showVal val="0"/>
          <c:showCatName val="0"/>
          <c:showSerName val="0"/>
          <c:showPercent val="0"/>
          <c:showBubbleSize val="0"/>
        </c:dLbls>
        <c:gapWidth val="150"/>
        <c:overlap val="100"/>
        <c:axId val="186864384"/>
        <c:axId val="186865920"/>
      </c:barChart>
      <c:catAx>
        <c:axId val="186864384"/>
        <c:scaling>
          <c:orientation val="minMax"/>
        </c:scaling>
        <c:delete val="0"/>
        <c:axPos val="b"/>
        <c:majorTickMark val="out"/>
        <c:minorTickMark val="none"/>
        <c:tickLblPos val="nextTo"/>
        <c:crossAx val="186865920"/>
        <c:crosses val="autoZero"/>
        <c:auto val="1"/>
        <c:lblAlgn val="ctr"/>
        <c:lblOffset val="100"/>
        <c:noMultiLvlLbl val="0"/>
      </c:catAx>
      <c:valAx>
        <c:axId val="186865920"/>
        <c:scaling>
          <c:orientation val="minMax"/>
        </c:scaling>
        <c:delete val="0"/>
        <c:axPos val="l"/>
        <c:majorGridlines/>
        <c:numFmt formatCode="General" sourceLinked="1"/>
        <c:majorTickMark val="out"/>
        <c:minorTickMark val="none"/>
        <c:tickLblPos val="nextTo"/>
        <c:crossAx val="18686438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45C0-3FF6-4713-8132-CD9B3A08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Williams, Bronwyn</cp:lastModifiedBy>
  <cp:revision>17</cp:revision>
  <cp:lastPrinted>2018-02-16T02:45:00Z</cp:lastPrinted>
  <dcterms:created xsi:type="dcterms:W3CDTF">2018-02-16T00:06:00Z</dcterms:created>
  <dcterms:modified xsi:type="dcterms:W3CDTF">2018-04-09T04:04:00Z</dcterms:modified>
</cp:coreProperties>
</file>