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15" w:rsidRPr="0060576A" w:rsidRDefault="003F757E" w:rsidP="00390BFF">
      <w:pPr>
        <w:rPr>
          <w:rFonts w:cs="Arial"/>
          <w:b/>
          <w:color w:val="1F497D" w:themeColor="text2"/>
          <w:szCs w:val="24"/>
        </w:rPr>
      </w:pPr>
      <w:r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79" behindDoc="1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-408940</wp:posOffset>
                </wp:positionV>
                <wp:extent cx="6007100" cy="1047750"/>
                <wp:effectExtent l="0" t="254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071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0DC" w:rsidRPr="00176127" w:rsidRDefault="003370DC" w:rsidP="00C42698">
                            <w:pPr>
                              <w:spacing w:after="0"/>
                              <w:ind w:left="284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pacing w:val="28"/>
                              </w:rPr>
                            </w:pPr>
                            <w:r w:rsidRPr="00176127">
                              <w:rPr>
                                <w:rFonts w:cs="Arial"/>
                                <w:b/>
                                <w:color w:val="1F497D" w:themeColor="text2"/>
                                <w:spacing w:val="28"/>
                              </w:rPr>
                              <w:t>Eastern Mental Health Service Coordination Alliance (EMHSCA)</w:t>
                            </w:r>
                          </w:p>
                          <w:p w:rsidR="003370DC" w:rsidRPr="001F7A2F" w:rsidRDefault="003370DC" w:rsidP="00C42698">
                            <w:pPr>
                              <w:spacing w:before="360" w:after="0"/>
                              <w:ind w:left="284"/>
                              <w:jc w:val="center"/>
                              <w:rPr>
                                <w:rFonts w:cs="Arial"/>
                                <w:color w:val="1F497D" w:themeColor="text2"/>
                                <w:spacing w:val="40"/>
                              </w:rPr>
                            </w:pPr>
                            <w:r w:rsidRPr="001F7A2F">
                              <w:rPr>
                                <w:rFonts w:cs="Arial"/>
                                <w:color w:val="1F497D" w:themeColor="text2"/>
                                <w:spacing w:val="40"/>
                              </w:rPr>
                              <w:t xml:space="preserve"> Consumer Shared Care Survey Results, 2015</w:t>
                            </w:r>
                          </w:p>
                          <w:p w:rsidR="003370DC" w:rsidRPr="00B96002" w:rsidRDefault="003370DC" w:rsidP="00E63121">
                            <w:pPr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</w:rPr>
                            </w:pPr>
                          </w:p>
                          <w:p w:rsidR="003370DC" w:rsidRPr="00E63121" w:rsidRDefault="003370DC" w:rsidP="00E6312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370DC" w:rsidRPr="00E63121" w:rsidRDefault="003370DC" w:rsidP="00E6312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370DC" w:rsidRPr="00E63121" w:rsidRDefault="003370DC" w:rsidP="00E6312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</w:p>
                          <w:p w:rsidR="003370DC" w:rsidRPr="00E63121" w:rsidRDefault="003370DC" w:rsidP="00E6312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1.25pt;margin-top:-32.2pt;width:473pt;height:82.5pt;z-index:-2516480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" filled="f" fillcolor="white [3201]" stroked="f" strokeweight=".5pt">
                <v:path arrowok="t"/>
                <v:textbox>
                  <w:txbxContent>
                    <w:p w:rsidR="003370DC" w:rsidRPr="00176127" w:rsidRDefault="003370DC" w:rsidP="00C42698">
                      <w:pPr>
                        <w:spacing w:after="0"/>
                        <w:ind w:left="284"/>
                        <w:jc w:val="center"/>
                        <w:rPr>
                          <w:rFonts w:cs="Arial"/>
                          <w:b/>
                          <w:color w:val="1F497D" w:themeColor="text2"/>
                          <w:spacing w:val="28"/>
                        </w:rPr>
                      </w:pPr>
                      <w:r w:rsidRPr="00176127">
                        <w:rPr>
                          <w:rFonts w:cs="Arial"/>
                          <w:b/>
                          <w:color w:val="1F497D" w:themeColor="text2"/>
                          <w:spacing w:val="28"/>
                        </w:rPr>
                        <w:t>Eastern Mental Health Service Coordination Alliance (EMHSCA)</w:t>
                      </w:r>
                    </w:p>
                    <w:p w:rsidR="003370DC" w:rsidRPr="001F7A2F" w:rsidRDefault="003370DC" w:rsidP="00C42698">
                      <w:pPr>
                        <w:spacing w:before="360" w:after="0"/>
                        <w:ind w:left="284"/>
                        <w:jc w:val="center"/>
                        <w:rPr>
                          <w:rFonts w:cs="Arial"/>
                          <w:color w:val="1F497D" w:themeColor="text2"/>
                          <w:spacing w:val="40"/>
                        </w:rPr>
                      </w:pPr>
                      <w:r w:rsidRPr="001F7A2F">
                        <w:rPr>
                          <w:rFonts w:cs="Arial"/>
                          <w:color w:val="1F497D" w:themeColor="text2"/>
                          <w:spacing w:val="40"/>
                        </w:rPr>
                        <w:t xml:space="preserve"> Consumer Shared Care Survey Results, 2015</w:t>
                      </w:r>
                    </w:p>
                    <w:p w:rsidR="003370DC" w:rsidRPr="00B96002" w:rsidRDefault="003370DC" w:rsidP="00E63121">
                      <w:pPr>
                        <w:jc w:val="center"/>
                        <w:rPr>
                          <w:rFonts w:cs="Arial"/>
                          <w:b/>
                          <w:color w:val="1F497D" w:themeColor="text2"/>
                        </w:rPr>
                      </w:pPr>
                    </w:p>
                    <w:p w:rsidR="003370DC" w:rsidRPr="00E63121" w:rsidRDefault="003370DC" w:rsidP="00E63121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3370DC" w:rsidRPr="00E63121" w:rsidRDefault="003370DC" w:rsidP="00E63121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3370DC" w:rsidRPr="00E63121" w:rsidRDefault="003370DC" w:rsidP="00E63121">
                      <w:pPr>
                        <w:jc w:val="center"/>
                        <w:rPr>
                          <w:rFonts w:asciiTheme="minorHAnsi" w:hAnsiTheme="minorHAnsi"/>
                          <w:b/>
                          <w:color w:val="1F497D" w:themeColor="text2"/>
                          <w:sz w:val="24"/>
                          <w:szCs w:val="24"/>
                        </w:rPr>
                      </w:pPr>
                    </w:p>
                    <w:p w:rsidR="003370DC" w:rsidRPr="00E63121" w:rsidRDefault="003370DC" w:rsidP="00E6312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b/>
          <w:noProof/>
          <w:color w:val="1F497D" w:themeColor="text2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-558800</wp:posOffset>
                </wp:positionH>
                <wp:positionV relativeFrom="paragraph">
                  <wp:posOffset>-457200</wp:posOffset>
                </wp:positionV>
                <wp:extent cx="1863725" cy="1027430"/>
                <wp:effectExtent l="0" t="0" r="3175" b="127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725" cy="1027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0DC" w:rsidRDefault="003370DC" w:rsidP="00C42698">
                            <w:pPr>
                              <w:ind w:left="-142"/>
                            </w:pPr>
                            <w:r w:rsidRPr="0072651D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848997" cy="772366"/>
                                  <wp:effectExtent l="25400" t="0" r="5203" b="0"/>
                                  <wp:docPr id="3" name="Picture 1" descr="EMHSCA 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1" descr="EMHSCA 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9" cstate="print"/>
                                          <a:srcRect l="3625" t="5227" r="5926" b="1249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8997" cy="7723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7" type="#_x0000_t202" style="position:absolute;margin-left:-44pt;margin-top:-36pt;width:146.75pt;height:8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Qv2hgIAABk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" stroked="f">
                <v:textbox>
                  <w:txbxContent>
                    <w:p w:rsidR="003370DC" w:rsidRDefault="003370DC" w:rsidP="00C42698">
                      <w:pPr>
                        <w:ind w:left="-142"/>
                      </w:pPr>
                      <w:r w:rsidRPr="0072651D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848997" cy="772366"/>
                            <wp:effectExtent l="25400" t="0" r="5203" b="0"/>
                            <wp:docPr id="3" name="Picture 1" descr="EMHSCA 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1" descr="EMHSCA 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10" cstate="print"/>
                                    <a:srcRect l="3625" t="5227" r="5926" b="1249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48997" cy="77236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47D4F" w:rsidRDefault="00A47D4F" w:rsidP="00C42698">
      <w:pPr>
        <w:rPr>
          <w:rFonts w:cs="Arial"/>
          <w:b/>
          <w:color w:val="244061" w:themeColor="accent1" w:themeShade="80"/>
          <w:sz w:val="24"/>
          <w:szCs w:val="24"/>
        </w:rPr>
      </w:pPr>
    </w:p>
    <w:p w:rsidR="009124A5" w:rsidRPr="00B96002" w:rsidRDefault="00437D62" w:rsidP="00B96002">
      <w:pPr>
        <w:ind w:left="709"/>
        <w:rPr>
          <w:rFonts w:cs="Arial"/>
          <w:b/>
          <w:color w:val="244061" w:themeColor="accent1" w:themeShade="80"/>
        </w:rPr>
      </w:pPr>
      <w:r w:rsidRPr="00B96002">
        <w:rPr>
          <w:rFonts w:cs="Arial"/>
          <w:b/>
          <w:color w:val="244061" w:themeColor="accent1" w:themeShade="80"/>
        </w:rPr>
        <w:t xml:space="preserve">Introduction/ </w:t>
      </w:r>
      <w:r w:rsidR="00DF4F5A" w:rsidRPr="00B96002">
        <w:rPr>
          <w:rFonts w:cs="Arial"/>
          <w:b/>
          <w:color w:val="244061" w:themeColor="accent1" w:themeShade="80"/>
        </w:rPr>
        <w:t>Background</w:t>
      </w:r>
    </w:p>
    <w:p w:rsidR="00F335E4" w:rsidRPr="00E01CD7" w:rsidRDefault="00F335E4" w:rsidP="00F335E4">
      <w:pPr>
        <w:ind w:firstLine="720"/>
        <w:rPr>
          <w:rFonts w:cs="Arial"/>
          <w:color w:val="244061" w:themeColor="accent1" w:themeShade="80"/>
          <w:szCs w:val="20"/>
        </w:rPr>
      </w:pPr>
      <w:r w:rsidRPr="00E01CD7">
        <w:rPr>
          <w:rFonts w:cs="Arial"/>
          <w:color w:val="244061" w:themeColor="accent1" w:themeShade="80"/>
          <w:szCs w:val="20"/>
        </w:rPr>
        <w:t>Vision</w:t>
      </w:r>
    </w:p>
    <w:p w:rsidR="00F335E4" w:rsidRPr="00B96002" w:rsidRDefault="00F335E4" w:rsidP="00F26306">
      <w:pPr>
        <w:ind w:left="851"/>
        <w:jc w:val="center"/>
        <w:rPr>
          <w:rFonts w:cs="Arial"/>
          <w:sz w:val="20"/>
          <w:szCs w:val="20"/>
        </w:rPr>
      </w:pPr>
      <w:r w:rsidRPr="00B96002">
        <w:rPr>
          <w:rFonts w:cs="Arial"/>
          <w:sz w:val="20"/>
          <w:szCs w:val="20"/>
        </w:rPr>
        <w:t>“All participating agencies offer opportunities for people to participate in a person centered, integrated, shared care planning process with a recovery focus.”</w:t>
      </w:r>
    </w:p>
    <w:p w:rsidR="0060576A" w:rsidRPr="00E01CD7" w:rsidRDefault="000E26DA" w:rsidP="00F142F1">
      <w:pPr>
        <w:ind w:left="851"/>
        <w:rPr>
          <w:rFonts w:cs="Arial"/>
          <w:color w:val="244061" w:themeColor="accent1" w:themeShade="80"/>
          <w:szCs w:val="20"/>
        </w:rPr>
      </w:pPr>
      <w:r w:rsidRPr="00E01CD7">
        <w:rPr>
          <w:rFonts w:cs="Arial"/>
          <w:color w:val="244061" w:themeColor="accent1" w:themeShade="80"/>
          <w:szCs w:val="20"/>
        </w:rPr>
        <w:t>Purpose</w:t>
      </w:r>
      <w:r w:rsidR="0060576A" w:rsidRPr="00E01CD7">
        <w:rPr>
          <w:rFonts w:cs="Arial"/>
          <w:color w:val="244061" w:themeColor="accent1" w:themeShade="80"/>
          <w:szCs w:val="20"/>
        </w:rPr>
        <w:t xml:space="preserve">  </w:t>
      </w:r>
    </w:p>
    <w:p w:rsidR="00945BB0" w:rsidRPr="00B96002" w:rsidRDefault="0026606D" w:rsidP="00516B10">
      <w:pPr>
        <w:ind w:left="851"/>
        <w:rPr>
          <w:rFonts w:cs="Arial"/>
          <w:sz w:val="20"/>
          <w:szCs w:val="20"/>
        </w:rPr>
      </w:pPr>
      <w:r w:rsidRPr="00283957">
        <w:rPr>
          <w:rFonts w:cs="Arial"/>
          <w:sz w:val="20"/>
          <w:szCs w:val="20"/>
        </w:rPr>
        <w:t xml:space="preserve">The </w:t>
      </w:r>
      <w:r w:rsidR="000E26DA" w:rsidRPr="00283957">
        <w:rPr>
          <w:rFonts w:cs="Arial"/>
          <w:sz w:val="20"/>
          <w:szCs w:val="20"/>
        </w:rPr>
        <w:t xml:space="preserve">purpose of the </w:t>
      </w:r>
      <w:r w:rsidRPr="00283957">
        <w:rPr>
          <w:rFonts w:cs="Arial"/>
          <w:sz w:val="20"/>
          <w:szCs w:val="20"/>
        </w:rPr>
        <w:t xml:space="preserve">2015 </w:t>
      </w:r>
      <w:r w:rsidR="00040F77" w:rsidRPr="00283957">
        <w:rPr>
          <w:rFonts w:cs="Arial"/>
          <w:sz w:val="20"/>
          <w:szCs w:val="20"/>
        </w:rPr>
        <w:t>consumer survey</w:t>
      </w:r>
      <w:r w:rsidRPr="00283957">
        <w:rPr>
          <w:rFonts w:cs="Arial"/>
          <w:sz w:val="20"/>
          <w:szCs w:val="20"/>
        </w:rPr>
        <w:t xml:space="preserve"> </w:t>
      </w:r>
      <w:r w:rsidR="005B5CFB" w:rsidRPr="00283957">
        <w:rPr>
          <w:rFonts w:cs="Arial"/>
          <w:sz w:val="20"/>
          <w:szCs w:val="20"/>
        </w:rPr>
        <w:t>is to</w:t>
      </w:r>
      <w:r w:rsidR="000E26DA" w:rsidRPr="00283957">
        <w:rPr>
          <w:rFonts w:cs="Arial"/>
          <w:sz w:val="20"/>
          <w:szCs w:val="20"/>
        </w:rPr>
        <w:t xml:space="preserve"> contribute</w:t>
      </w:r>
      <w:r w:rsidRPr="00283957">
        <w:rPr>
          <w:rFonts w:cs="Arial"/>
          <w:sz w:val="20"/>
          <w:szCs w:val="20"/>
        </w:rPr>
        <w:t xml:space="preserve"> to EMHSCA member knowledge of </w:t>
      </w:r>
      <w:r w:rsidR="00CD5A91">
        <w:rPr>
          <w:rFonts w:cs="Arial"/>
          <w:sz w:val="20"/>
          <w:szCs w:val="20"/>
        </w:rPr>
        <w:t>consumer</w:t>
      </w:r>
      <w:r w:rsidR="00040F77" w:rsidRPr="00283957">
        <w:rPr>
          <w:rFonts w:cs="Arial"/>
          <w:sz w:val="20"/>
          <w:szCs w:val="20"/>
        </w:rPr>
        <w:t xml:space="preserve"> experience</w:t>
      </w:r>
      <w:r w:rsidR="00E36994" w:rsidRPr="00283957">
        <w:rPr>
          <w:rFonts w:cs="Arial"/>
          <w:sz w:val="20"/>
          <w:szCs w:val="20"/>
        </w:rPr>
        <w:t xml:space="preserve"> </w:t>
      </w:r>
      <w:r w:rsidR="004D1E20" w:rsidRPr="00283957">
        <w:rPr>
          <w:rFonts w:cs="Arial"/>
          <w:sz w:val="20"/>
          <w:szCs w:val="20"/>
        </w:rPr>
        <w:t xml:space="preserve">when </w:t>
      </w:r>
      <w:r w:rsidR="00BA195F">
        <w:rPr>
          <w:rFonts w:cs="Arial"/>
          <w:sz w:val="20"/>
          <w:szCs w:val="20"/>
        </w:rPr>
        <w:t xml:space="preserve">finding, </w:t>
      </w:r>
      <w:r w:rsidR="00E36994" w:rsidRPr="00283957">
        <w:rPr>
          <w:rFonts w:cs="Arial"/>
          <w:sz w:val="20"/>
          <w:szCs w:val="20"/>
        </w:rPr>
        <w:t xml:space="preserve">accessing </w:t>
      </w:r>
      <w:r w:rsidR="005B5CFB" w:rsidRPr="00283957">
        <w:rPr>
          <w:rFonts w:cs="Arial"/>
          <w:sz w:val="20"/>
          <w:szCs w:val="20"/>
        </w:rPr>
        <w:t xml:space="preserve">and using </w:t>
      </w:r>
      <w:r w:rsidR="00176127">
        <w:rPr>
          <w:rFonts w:cs="Arial"/>
          <w:sz w:val="20"/>
          <w:szCs w:val="20"/>
        </w:rPr>
        <w:t>AOD and/ or m</w:t>
      </w:r>
      <w:r w:rsidR="00B2687E" w:rsidRPr="00283957">
        <w:rPr>
          <w:rFonts w:cs="Arial"/>
          <w:sz w:val="20"/>
          <w:szCs w:val="20"/>
        </w:rPr>
        <w:t xml:space="preserve">ental health </w:t>
      </w:r>
      <w:r w:rsidR="00E36994" w:rsidRPr="00283957">
        <w:rPr>
          <w:rFonts w:cs="Arial"/>
          <w:sz w:val="20"/>
          <w:szCs w:val="20"/>
        </w:rPr>
        <w:t>services</w:t>
      </w:r>
      <w:r w:rsidR="00E01CD7">
        <w:rPr>
          <w:rFonts w:cs="Arial"/>
          <w:sz w:val="20"/>
          <w:szCs w:val="20"/>
        </w:rPr>
        <w:t xml:space="preserve"> in the EMR</w:t>
      </w:r>
      <w:r w:rsidR="00B2687E" w:rsidRPr="00283957">
        <w:rPr>
          <w:rFonts w:cs="Arial"/>
          <w:sz w:val="20"/>
          <w:szCs w:val="20"/>
        </w:rPr>
        <w:t>.</w:t>
      </w:r>
      <w:r w:rsidR="00E36994" w:rsidRPr="00283957">
        <w:rPr>
          <w:rFonts w:cs="Arial"/>
          <w:sz w:val="20"/>
          <w:szCs w:val="20"/>
        </w:rPr>
        <w:t xml:space="preserve"> </w:t>
      </w:r>
      <w:r w:rsidR="00283957" w:rsidRPr="00283957">
        <w:rPr>
          <w:sz w:val="20"/>
          <w:szCs w:val="20"/>
        </w:rPr>
        <w:t xml:space="preserve">In order to complement the understanding gained through service audits, a small-scale round of direct and indirect interviews with consumers was conducted during October and November 2015. </w:t>
      </w:r>
      <w:r w:rsidR="009D31A8" w:rsidRPr="009D31A8">
        <w:rPr>
          <w:sz w:val="20"/>
          <w:szCs w:val="20"/>
        </w:rPr>
        <w:t xml:space="preserve">Specifically, it aimed to gather consumer perspectives on what it is like to </w:t>
      </w:r>
      <w:r w:rsidR="00CE1AC0">
        <w:rPr>
          <w:sz w:val="20"/>
          <w:szCs w:val="20"/>
        </w:rPr>
        <w:t xml:space="preserve">find and access services for AOD </w:t>
      </w:r>
      <w:r w:rsidR="009D31A8" w:rsidRPr="009D31A8">
        <w:rPr>
          <w:sz w:val="20"/>
          <w:szCs w:val="20"/>
        </w:rPr>
        <w:t xml:space="preserve">or mental health-related concerns, </w:t>
      </w:r>
      <w:r w:rsidR="005B5CFB" w:rsidRPr="009D31A8">
        <w:rPr>
          <w:rFonts w:cs="Arial"/>
          <w:sz w:val="20"/>
          <w:szCs w:val="20"/>
        </w:rPr>
        <w:t xml:space="preserve">with particular focus on physical health need identification and </w:t>
      </w:r>
      <w:r w:rsidR="00E01CD7">
        <w:rPr>
          <w:rFonts w:cs="Arial"/>
          <w:sz w:val="20"/>
          <w:szCs w:val="20"/>
        </w:rPr>
        <w:t xml:space="preserve">service </w:t>
      </w:r>
      <w:r w:rsidR="005B5CFB" w:rsidRPr="009D31A8">
        <w:rPr>
          <w:rFonts w:cs="Arial"/>
          <w:sz w:val="20"/>
          <w:szCs w:val="20"/>
        </w:rPr>
        <w:t>support</w:t>
      </w:r>
      <w:r w:rsidR="009D31A8" w:rsidRPr="009D31A8">
        <w:rPr>
          <w:rFonts w:cs="Arial"/>
          <w:sz w:val="20"/>
          <w:szCs w:val="20"/>
        </w:rPr>
        <w:t xml:space="preserve"> </w:t>
      </w:r>
      <w:r w:rsidR="00A344B5">
        <w:rPr>
          <w:rFonts w:cs="Arial"/>
          <w:sz w:val="20"/>
          <w:szCs w:val="20"/>
        </w:rPr>
        <w:t>and</w:t>
      </w:r>
      <w:r w:rsidR="005B5CFB" w:rsidRPr="009D31A8">
        <w:rPr>
          <w:rFonts w:cs="Arial"/>
          <w:sz w:val="20"/>
          <w:szCs w:val="20"/>
        </w:rPr>
        <w:t xml:space="preserve"> </w:t>
      </w:r>
      <w:r w:rsidR="009D31A8" w:rsidRPr="009D31A8">
        <w:rPr>
          <w:rFonts w:cs="Arial"/>
          <w:sz w:val="20"/>
          <w:szCs w:val="20"/>
        </w:rPr>
        <w:t xml:space="preserve">service provider </w:t>
      </w:r>
      <w:r w:rsidR="00EF3521" w:rsidRPr="009D31A8">
        <w:rPr>
          <w:rFonts w:cs="Arial"/>
          <w:sz w:val="20"/>
          <w:szCs w:val="20"/>
        </w:rPr>
        <w:t>shared care behaviour</w:t>
      </w:r>
      <w:r w:rsidR="005B5CFB" w:rsidRPr="009D31A8">
        <w:rPr>
          <w:rFonts w:cs="Arial"/>
          <w:sz w:val="20"/>
          <w:szCs w:val="20"/>
        </w:rPr>
        <w:t xml:space="preserve"> and practice.</w:t>
      </w:r>
    </w:p>
    <w:p w:rsidR="000E26DA" w:rsidRPr="00044359" w:rsidRDefault="001F25A1" w:rsidP="00516B10">
      <w:pPr>
        <w:spacing w:before="480"/>
        <w:ind w:left="851"/>
        <w:rPr>
          <w:rFonts w:cs="Arial"/>
          <w:b/>
          <w:color w:val="244061" w:themeColor="accent1" w:themeShade="80"/>
        </w:rPr>
      </w:pPr>
      <w:r w:rsidRPr="00044359">
        <w:rPr>
          <w:b/>
          <w:color w:val="244061" w:themeColor="accent1" w:themeShade="80"/>
        </w:rPr>
        <w:t>Survey</w:t>
      </w:r>
      <w:r w:rsidR="000E26DA" w:rsidRPr="00044359">
        <w:rPr>
          <w:b/>
          <w:color w:val="244061" w:themeColor="accent1" w:themeShade="80"/>
        </w:rPr>
        <w:t xml:space="preserve"> Execution</w:t>
      </w:r>
      <w:r w:rsidR="0001663A" w:rsidRPr="00044359">
        <w:rPr>
          <w:b/>
          <w:color w:val="244061" w:themeColor="accent1" w:themeShade="80"/>
        </w:rPr>
        <w:t>/ Methodology</w:t>
      </w:r>
      <w:r w:rsidR="00880AC6">
        <w:rPr>
          <w:b/>
          <w:color w:val="244061" w:themeColor="accent1" w:themeShade="80"/>
        </w:rPr>
        <w:t xml:space="preserve"> </w:t>
      </w:r>
    </w:p>
    <w:p w:rsidR="009F217E" w:rsidRPr="00DB7BD1" w:rsidRDefault="002A364B" w:rsidP="002A364B">
      <w:pPr>
        <w:spacing w:after="120" w:line="240" w:lineRule="auto"/>
        <w:ind w:left="993"/>
        <w:rPr>
          <w:color w:val="1F497D" w:themeColor="text2"/>
          <w:szCs w:val="20"/>
        </w:rPr>
      </w:pPr>
      <w:r w:rsidRPr="00DB7BD1">
        <w:rPr>
          <w:color w:val="1F497D" w:themeColor="text2"/>
          <w:szCs w:val="20"/>
        </w:rPr>
        <w:t>Sample</w:t>
      </w:r>
      <w:r w:rsidR="00DF4F5A" w:rsidRPr="00DB7BD1">
        <w:rPr>
          <w:color w:val="1F497D" w:themeColor="text2"/>
          <w:szCs w:val="20"/>
        </w:rPr>
        <w:t xml:space="preserve"> </w:t>
      </w:r>
    </w:p>
    <w:p w:rsidR="00DF4F5A" w:rsidRPr="00B96002" w:rsidRDefault="00893D09" w:rsidP="002A364B">
      <w:pPr>
        <w:pStyle w:val="ListParagraph"/>
        <w:numPr>
          <w:ilvl w:val="0"/>
          <w:numId w:val="19"/>
        </w:numPr>
        <w:spacing w:after="120" w:line="240" w:lineRule="auto"/>
        <w:rPr>
          <w:b/>
          <w:sz w:val="20"/>
          <w:szCs w:val="20"/>
        </w:rPr>
      </w:pPr>
      <w:r w:rsidRPr="00E01CD7">
        <w:rPr>
          <w:szCs w:val="20"/>
        </w:rPr>
        <w:t>Consumer</w:t>
      </w:r>
      <w:r w:rsidR="009F217E" w:rsidRPr="00E01CD7">
        <w:rPr>
          <w:sz w:val="20"/>
          <w:szCs w:val="20"/>
        </w:rPr>
        <w:t xml:space="preserve"> target group</w:t>
      </w:r>
      <w:r w:rsidR="00A638B4" w:rsidRPr="00E01CD7">
        <w:rPr>
          <w:sz w:val="20"/>
          <w:szCs w:val="20"/>
        </w:rPr>
        <w:t>:</w:t>
      </w:r>
      <w:r w:rsidR="00A638B4" w:rsidRPr="00B96002">
        <w:rPr>
          <w:b/>
          <w:sz w:val="20"/>
          <w:szCs w:val="20"/>
        </w:rPr>
        <w:t xml:space="preserve"> </w:t>
      </w:r>
      <w:r w:rsidR="00A638B4" w:rsidRPr="00B96002">
        <w:rPr>
          <w:sz w:val="20"/>
          <w:szCs w:val="20"/>
        </w:rPr>
        <w:t>N=</w:t>
      </w:r>
      <w:r w:rsidR="007F05D0">
        <w:rPr>
          <w:sz w:val="20"/>
          <w:szCs w:val="20"/>
        </w:rPr>
        <w:t>165</w:t>
      </w:r>
    </w:p>
    <w:p w:rsidR="00953461" w:rsidRDefault="003F757E" w:rsidP="00953461">
      <w:pPr>
        <w:ind w:left="1560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>
                <wp:simplePos x="0" y="0"/>
                <wp:positionH relativeFrom="column">
                  <wp:posOffset>3003550</wp:posOffset>
                </wp:positionH>
                <wp:positionV relativeFrom="paragraph">
                  <wp:posOffset>572770</wp:posOffset>
                </wp:positionV>
                <wp:extent cx="3562350" cy="249110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2350" cy="2491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70DC" w:rsidRDefault="003370DC" w:rsidP="00953461">
                            <w:pPr>
                              <w:tabs>
                                <w:tab w:val="left" w:pos="5529"/>
                              </w:tabs>
                            </w:pPr>
                            <w:r w:rsidRPr="00953461"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3156206" cy="2045754"/>
                                  <wp:effectExtent l="152400" t="76200" r="94994" b="62446"/>
                                  <wp:docPr id="29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6318" cy="2052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1" o:spid="_x0000_s1028" type="#_x0000_t202" style="position:absolute;left:0;text-align:left;margin-left:236.5pt;margin-top:45.1pt;width:280.5pt;height:196.15pt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" filled="f" stroked="f" strokeweight=".5pt">
                <v:path arrowok="t"/>
                <v:textbox>
                  <w:txbxContent>
                    <w:p w:rsidR="003370DC" w:rsidRDefault="003370DC" w:rsidP="00953461">
                      <w:pPr>
                        <w:tabs>
                          <w:tab w:val="left" w:pos="5529"/>
                        </w:tabs>
                      </w:pPr>
                      <w:r w:rsidRPr="00953461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3156206" cy="2045754"/>
                            <wp:effectExtent l="152400" t="76200" r="94994" b="62446"/>
                            <wp:docPr id="29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6318" cy="20523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689B">
        <w:rPr>
          <w:sz w:val="20"/>
          <w:szCs w:val="20"/>
        </w:rPr>
        <w:t xml:space="preserve">Sampling aimed to </w:t>
      </w:r>
      <w:r w:rsidR="003D27CD" w:rsidRPr="00B96002">
        <w:rPr>
          <w:sz w:val="20"/>
          <w:szCs w:val="20"/>
        </w:rPr>
        <w:t xml:space="preserve">purposively </w:t>
      </w:r>
      <w:r w:rsidR="0032689B">
        <w:rPr>
          <w:sz w:val="20"/>
          <w:szCs w:val="20"/>
        </w:rPr>
        <w:t xml:space="preserve">target and </w:t>
      </w:r>
      <w:r w:rsidR="007F05D0">
        <w:rPr>
          <w:sz w:val="20"/>
          <w:szCs w:val="20"/>
        </w:rPr>
        <w:t xml:space="preserve">select a cross-section of consumers from multiple services who were currently using mental health </w:t>
      </w:r>
      <w:r w:rsidR="00176127">
        <w:rPr>
          <w:sz w:val="20"/>
          <w:szCs w:val="20"/>
        </w:rPr>
        <w:t>or</w:t>
      </w:r>
      <w:r w:rsidR="007F05D0">
        <w:rPr>
          <w:sz w:val="20"/>
          <w:szCs w:val="20"/>
        </w:rPr>
        <w:t xml:space="preserve"> AOD service in the EMR</w:t>
      </w:r>
      <w:r w:rsidR="00073B50">
        <w:rPr>
          <w:sz w:val="20"/>
          <w:szCs w:val="20"/>
        </w:rPr>
        <w:t xml:space="preserve"> (EMHSCA cohort)</w:t>
      </w:r>
      <w:r w:rsidR="007F05D0">
        <w:rPr>
          <w:sz w:val="20"/>
          <w:szCs w:val="20"/>
        </w:rPr>
        <w:t>.</w:t>
      </w:r>
      <w:r w:rsidR="002A364B" w:rsidRPr="00B96002">
        <w:rPr>
          <w:sz w:val="20"/>
          <w:szCs w:val="20"/>
        </w:rPr>
        <w:t xml:space="preserve"> </w:t>
      </w:r>
    </w:p>
    <w:p w:rsidR="0032689B" w:rsidRPr="0073123B" w:rsidRDefault="00953461" w:rsidP="0073123B">
      <w:pPr>
        <w:ind w:left="-142"/>
        <w:rPr>
          <w:sz w:val="20"/>
          <w:szCs w:val="20"/>
        </w:rPr>
      </w:pPr>
      <w:r w:rsidRPr="00953461">
        <w:rPr>
          <w:noProof/>
          <w:sz w:val="20"/>
          <w:szCs w:val="20"/>
          <w:lang w:eastAsia="en-AU"/>
        </w:rPr>
        <w:drawing>
          <wp:inline distT="0" distB="0" distL="0" distR="0">
            <wp:extent cx="3204183" cy="2171943"/>
            <wp:effectExtent l="25400" t="0" r="0" b="0"/>
            <wp:docPr id="3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206400" cy="2173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123B" w:rsidRPr="00E01CD7" w:rsidRDefault="009F217E" w:rsidP="00EF230F">
      <w:pPr>
        <w:pStyle w:val="ListParagraph"/>
        <w:numPr>
          <w:ilvl w:val="0"/>
          <w:numId w:val="19"/>
        </w:numPr>
        <w:shd w:val="clear" w:color="auto" w:fill="FFFFFF"/>
        <w:tabs>
          <w:tab w:val="left" w:pos="993"/>
        </w:tabs>
        <w:spacing w:after="0"/>
        <w:rPr>
          <w:rFonts w:cs="Arial"/>
          <w:b/>
        </w:rPr>
      </w:pPr>
      <w:r w:rsidRPr="00E01CD7">
        <w:rPr>
          <w:rFonts w:cs="Arial"/>
          <w:i/>
          <w:szCs w:val="20"/>
        </w:rPr>
        <w:t>Participating</w:t>
      </w:r>
      <w:r w:rsidRPr="00E01CD7">
        <w:rPr>
          <w:rFonts w:cs="Arial"/>
          <w:b/>
          <w:i/>
          <w:szCs w:val="20"/>
        </w:rPr>
        <w:t xml:space="preserve"> </w:t>
      </w:r>
      <w:r w:rsidR="00E01CD7" w:rsidRPr="00E01CD7">
        <w:rPr>
          <w:rFonts w:cs="Arial"/>
          <w:szCs w:val="20"/>
        </w:rPr>
        <w:t>EMHSCA</w:t>
      </w:r>
      <w:r w:rsidR="00E01CD7">
        <w:rPr>
          <w:rFonts w:cs="Arial"/>
          <w:b/>
          <w:i/>
          <w:szCs w:val="20"/>
        </w:rPr>
        <w:t xml:space="preserve"> </w:t>
      </w:r>
      <w:r w:rsidRPr="00E01CD7">
        <w:rPr>
          <w:rFonts w:cs="Arial"/>
          <w:szCs w:val="20"/>
        </w:rPr>
        <w:t>member</w:t>
      </w:r>
      <w:r w:rsidRPr="00E01CD7">
        <w:rPr>
          <w:rFonts w:cs="Arial"/>
          <w:b/>
          <w:i/>
          <w:szCs w:val="20"/>
        </w:rPr>
        <w:t xml:space="preserve"> </w:t>
      </w:r>
      <w:r w:rsidRPr="00E01CD7">
        <w:rPr>
          <w:rFonts w:cs="Arial"/>
          <w:szCs w:val="20"/>
        </w:rPr>
        <w:t>organisations</w:t>
      </w:r>
      <w:r w:rsidR="0001663A">
        <w:rPr>
          <w:rStyle w:val="FootnoteReference"/>
          <w:rFonts w:cs="Arial"/>
          <w:b/>
          <w:i/>
          <w:sz w:val="20"/>
          <w:szCs w:val="20"/>
        </w:rPr>
        <w:footnoteReference w:id="1"/>
      </w:r>
      <w:r w:rsidRPr="00E01CD7">
        <w:rPr>
          <w:rFonts w:cs="Arial"/>
          <w:b/>
          <w:i/>
          <w:szCs w:val="20"/>
        </w:rPr>
        <w:t>:</w:t>
      </w:r>
      <w:r w:rsidR="003D27CD" w:rsidRPr="00E01CD7">
        <w:rPr>
          <w:rFonts w:cs="Arial"/>
          <w:b/>
          <w:i/>
          <w:szCs w:val="20"/>
        </w:rPr>
        <w:t xml:space="preserve"> </w:t>
      </w:r>
      <w:r w:rsidR="003D27CD" w:rsidRPr="00E01CD7">
        <w:rPr>
          <w:rFonts w:cs="Arial"/>
          <w:i/>
          <w:szCs w:val="20"/>
        </w:rPr>
        <w:t xml:space="preserve">N= </w:t>
      </w:r>
      <w:r w:rsidR="00402AFC" w:rsidRPr="00E01CD7">
        <w:rPr>
          <w:rFonts w:cs="Arial"/>
          <w:i/>
          <w:szCs w:val="20"/>
        </w:rPr>
        <w:t>1</w:t>
      </w:r>
      <w:r w:rsidR="0001663A" w:rsidRPr="00E01CD7">
        <w:rPr>
          <w:rFonts w:cs="Arial"/>
          <w:i/>
          <w:szCs w:val="20"/>
        </w:rPr>
        <w:t>0</w:t>
      </w:r>
      <w:r w:rsidR="0001663A" w:rsidRPr="00E01CD7">
        <w:rPr>
          <w:rFonts w:cs="Arial"/>
          <w:i/>
          <w:sz w:val="20"/>
          <w:szCs w:val="20"/>
        </w:rPr>
        <w:t xml:space="preserve">.  </w:t>
      </w:r>
      <w:r w:rsidR="0020674A" w:rsidRPr="00E01CD7">
        <w:rPr>
          <w:rFonts w:cs="Arial"/>
          <w:i/>
          <w:sz w:val="20"/>
          <w:szCs w:val="20"/>
        </w:rPr>
        <w:t>Eight Mental Health and two AOD organisations participated in the survey activity</w:t>
      </w:r>
      <w:r w:rsidR="00E01CD7">
        <w:rPr>
          <w:rStyle w:val="FootnoteReference"/>
          <w:rFonts w:cs="Arial"/>
          <w:i/>
          <w:sz w:val="20"/>
          <w:szCs w:val="20"/>
        </w:rPr>
        <w:footnoteReference w:id="2"/>
      </w:r>
      <w:r w:rsidR="0020674A" w:rsidRPr="00E01CD7">
        <w:rPr>
          <w:rFonts w:cs="Arial"/>
          <w:i/>
          <w:szCs w:val="20"/>
        </w:rPr>
        <w:t>.</w:t>
      </w:r>
    </w:p>
    <w:p w:rsidR="001F7A2F" w:rsidRDefault="001F7A2F" w:rsidP="0001663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rFonts w:cs="Arial"/>
          <w:color w:val="1F497D" w:themeColor="text2"/>
          <w:sz w:val="22"/>
          <w:szCs w:val="20"/>
        </w:rPr>
      </w:pPr>
    </w:p>
    <w:p w:rsidR="001F7A2F" w:rsidRDefault="001F7A2F" w:rsidP="0001663A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709"/>
        <w:rPr>
          <w:rFonts w:cs="Arial"/>
          <w:color w:val="1F497D" w:themeColor="text2"/>
          <w:sz w:val="22"/>
          <w:szCs w:val="20"/>
        </w:rPr>
      </w:pPr>
    </w:p>
    <w:p w:rsidR="00516B10" w:rsidRDefault="00516B10" w:rsidP="00516B1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rPr>
          <w:rFonts w:cs="Arial"/>
          <w:color w:val="1F497D" w:themeColor="text2"/>
          <w:sz w:val="22"/>
          <w:szCs w:val="20"/>
        </w:rPr>
      </w:pPr>
    </w:p>
    <w:p w:rsidR="00516B10" w:rsidRDefault="00516B10" w:rsidP="00516B10">
      <w:pPr>
        <w:pStyle w:val="NormalWeb"/>
        <w:shd w:val="clear" w:color="auto" w:fill="FFFFFF"/>
        <w:tabs>
          <w:tab w:val="left" w:pos="993"/>
        </w:tabs>
        <w:spacing w:before="0" w:beforeAutospacing="0" w:after="0" w:afterAutospacing="0"/>
        <w:ind w:left="567"/>
        <w:rPr>
          <w:rFonts w:cs="Arial"/>
          <w:color w:val="1F497D" w:themeColor="text2"/>
          <w:sz w:val="22"/>
          <w:szCs w:val="20"/>
        </w:rPr>
      </w:pPr>
    </w:p>
    <w:p w:rsidR="00DF4F5A" w:rsidRPr="00DB7BD1" w:rsidRDefault="007F05D0" w:rsidP="00CA365C">
      <w:pPr>
        <w:pStyle w:val="NormalWeb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709"/>
        <w:rPr>
          <w:rFonts w:cs="Arial"/>
          <w:color w:val="1F497D" w:themeColor="text2"/>
          <w:sz w:val="22"/>
          <w:szCs w:val="20"/>
        </w:rPr>
      </w:pPr>
      <w:r w:rsidRPr="00DB7BD1">
        <w:rPr>
          <w:rFonts w:cs="Arial"/>
          <w:color w:val="1F497D" w:themeColor="text2"/>
          <w:sz w:val="22"/>
          <w:szCs w:val="20"/>
        </w:rPr>
        <w:lastRenderedPageBreak/>
        <w:t>Survey</w:t>
      </w:r>
      <w:r w:rsidR="00F40040" w:rsidRPr="00DB7BD1">
        <w:rPr>
          <w:rFonts w:cs="Arial"/>
          <w:color w:val="1F497D" w:themeColor="text2"/>
          <w:sz w:val="22"/>
          <w:szCs w:val="20"/>
        </w:rPr>
        <w:t xml:space="preserve"> </w:t>
      </w:r>
      <w:r w:rsidR="009F217E" w:rsidRPr="00DB7BD1">
        <w:rPr>
          <w:rFonts w:cs="Arial"/>
          <w:color w:val="1F497D" w:themeColor="text2"/>
          <w:sz w:val="22"/>
          <w:szCs w:val="20"/>
        </w:rPr>
        <w:t xml:space="preserve">collection </w:t>
      </w:r>
      <w:r w:rsidR="00DF4F5A" w:rsidRPr="00DB7BD1">
        <w:rPr>
          <w:rFonts w:cs="Arial"/>
          <w:color w:val="1F497D" w:themeColor="text2"/>
          <w:sz w:val="22"/>
          <w:szCs w:val="20"/>
        </w:rPr>
        <w:t>method and procedure</w:t>
      </w:r>
    </w:p>
    <w:p w:rsidR="007F05D0" w:rsidRPr="0001663A" w:rsidRDefault="007F05D0" w:rsidP="00E946BB">
      <w:pPr>
        <w:pStyle w:val="NormalWeb"/>
        <w:shd w:val="clear" w:color="auto" w:fill="FFFFFF"/>
        <w:tabs>
          <w:tab w:val="left" w:pos="1134"/>
        </w:tabs>
        <w:spacing w:before="0" w:beforeAutospacing="0" w:after="0" w:afterAutospacing="0"/>
        <w:ind w:left="993"/>
        <w:rPr>
          <w:rFonts w:cs="Arial"/>
          <w:b/>
          <w:szCs w:val="20"/>
        </w:rPr>
      </w:pPr>
    </w:p>
    <w:p w:rsidR="003E3058" w:rsidRDefault="00567637" w:rsidP="00516B10">
      <w:pPr>
        <w:spacing w:after="0" w:line="269" w:lineRule="auto"/>
        <w:ind w:left="709"/>
        <w:rPr>
          <w:rFonts w:cs="Arial"/>
          <w:sz w:val="20"/>
          <w:szCs w:val="20"/>
        </w:rPr>
      </w:pPr>
      <w:r w:rsidRPr="0050115A">
        <w:rPr>
          <w:rFonts w:cs="Arial"/>
          <w:sz w:val="20"/>
          <w:szCs w:val="20"/>
        </w:rPr>
        <w:t>Trained Peer workers</w:t>
      </w:r>
      <w:r w:rsidR="0050115A" w:rsidRPr="0050115A">
        <w:rPr>
          <w:rFonts w:cs="Arial"/>
          <w:sz w:val="20"/>
          <w:szCs w:val="20"/>
        </w:rPr>
        <w:t xml:space="preserve"> and providers</w:t>
      </w:r>
      <w:r w:rsidRPr="0050115A">
        <w:rPr>
          <w:rFonts w:cs="Arial"/>
          <w:sz w:val="20"/>
          <w:szCs w:val="20"/>
        </w:rPr>
        <w:t xml:space="preserve"> conducted </w:t>
      </w:r>
      <w:r w:rsidR="0050115A" w:rsidRPr="0050115A">
        <w:rPr>
          <w:rFonts w:cs="Arial"/>
          <w:sz w:val="20"/>
          <w:szCs w:val="20"/>
        </w:rPr>
        <w:t xml:space="preserve">165 </w:t>
      </w:r>
      <w:r w:rsidRPr="0050115A">
        <w:rPr>
          <w:rFonts w:cs="Arial"/>
          <w:sz w:val="20"/>
          <w:szCs w:val="20"/>
        </w:rPr>
        <w:t>consumer survey</w:t>
      </w:r>
      <w:r w:rsidR="0050115A" w:rsidRPr="0050115A">
        <w:rPr>
          <w:rFonts w:cs="Arial"/>
          <w:sz w:val="20"/>
          <w:szCs w:val="20"/>
        </w:rPr>
        <w:t>s</w:t>
      </w:r>
      <w:r w:rsidR="007F05D0" w:rsidRPr="0050115A">
        <w:rPr>
          <w:rFonts w:cs="Arial"/>
          <w:sz w:val="20"/>
          <w:szCs w:val="20"/>
        </w:rPr>
        <w:t xml:space="preserve"> </w:t>
      </w:r>
      <w:r w:rsidR="0001663A" w:rsidRPr="0050115A">
        <w:rPr>
          <w:rFonts w:cs="Arial"/>
          <w:sz w:val="20"/>
          <w:szCs w:val="20"/>
        </w:rPr>
        <w:t xml:space="preserve">between </w:t>
      </w:r>
      <w:proofErr w:type="gramStart"/>
      <w:r w:rsidR="0001663A" w:rsidRPr="0050115A">
        <w:rPr>
          <w:rFonts w:cs="Arial"/>
          <w:sz w:val="20"/>
          <w:szCs w:val="20"/>
        </w:rPr>
        <w:t>October</w:t>
      </w:r>
      <w:proofErr w:type="gramEnd"/>
      <w:r w:rsidR="0001663A" w:rsidRPr="0050115A">
        <w:rPr>
          <w:rFonts w:cs="Arial"/>
          <w:sz w:val="20"/>
          <w:szCs w:val="20"/>
        </w:rPr>
        <w:t xml:space="preserve"> to November</w:t>
      </w:r>
      <w:r w:rsidR="007F05D0" w:rsidRPr="0050115A">
        <w:rPr>
          <w:rFonts w:cs="Arial"/>
          <w:sz w:val="20"/>
          <w:szCs w:val="20"/>
        </w:rPr>
        <w:t xml:space="preserve"> 2015. </w:t>
      </w:r>
      <w:r w:rsidR="001313B3" w:rsidRPr="0050115A">
        <w:rPr>
          <w:rFonts w:cs="Arial"/>
          <w:sz w:val="20"/>
          <w:szCs w:val="20"/>
        </w:rPr>
        <w:t xml:space="preserve">A mixed employment of face-face and telephone interviews </w:t>
      </w:r>
      <w:r w:rsidR="001313B3" w:rsidRPr="0050115A">
        <w:rPr>
          <w:rFonts w:cs="Segoe UI"/>
          <w:noProof/>
          <w:sz w:val="20"/>
          <w:szCs w:val="20"/>
        </w:rPr>
        <w:t>was</w:t>
      </w:r>
      <w:r w:rsidR="0050115A" w:rsidRPr="0050115A">
        <w:rPr>
          <w:rFonts w:cs="Segoe UI"/>
          <w:noProof/>
          <w:sz w:val="20"/>
          <w:szCs w:val="20"/>
        </w:rPr>
        <w:t xml:space="preserve"> conducted.</w:t>
      </w:r>
    </w:p>
    <w:p w:rsidR="00516B10" w:rsidRDefault="007F05D0" w:rsidP="00516B10">
      <w:pPr>
        <w:spacing w:before="60" w:after="0"/>
        <w:ind w:left="709"/>
        <w:rPr>
          <w:rFonts w:cs="Segoe UI"/>
          <w:noProof/>
          <w:sz w:val="20"/>
          <w:szCs w:val="20"/>
        </w:rPr>
      </w:pPr>
      <w:r w:rsidRPr="0001663A">
        <w:rPr>
          <w:rFonts w:cs="Segoe UI"/>
          <w:noProof/>
          <w:sz w:val="20"/>
          <w:szCs w:val="20"/>
        </w:rPr>
        <w:t xml:space="preserve">A standardised </w:t>
      </w:r>
      <w:r w:rsidR="00567637" w:rsidRPr="0001663A">
        <w:rPr>
          <w:rFonts w:cs="Segoe UI"/>
          <w:noProof/>
          <w:sz w:val="20"/>
          <w:szCs w:val="20"/>
        </w:rPr>
        <w:t>survey interview tool</w:t>
      </w:r>
      <w:r w:rsidRPr="0001663A">
        <w:rPr>
          <w:rFonts w:cs="Segoe UI"/>
          <w:noProof/>
          <w:sz w:val="20"/>
          <w:szCs w:val="20"/>
        </w:rPr>
        <w:t xml:space="preserve"> and </w:t>
      </w:r>
      <w:r w:rsidR="00567637" w:rsidRPr="0001663A">
        <w:rPr>
          <w:rFonts w:cs="Segoe UI"/>
          <w:noProof/>
          <w:sz w:val="20"/>
          <w:szCs w:val="20"/>
        </w:rPr>
        <w:t>procedure</w:t>
      </w:r>
      <w:r w:rsidRPr="0001663A">
        <w:rPr>
          <w:rFonts w:cs="Segoe UI"/>
          <w:noProof/>
          <w:sz w:val="20"/>
          <w:szCs w:val="20"/>
        </w:rPr>
        <w:t xml:space="preserve"> was developed </w:t>
      </w:r>
      <w:r w:rsidR="00567637" w:rsidRPr="0001663A">
        <w:rPr>
          <w:rFonts w:cs="Segoe UI"/>
          <w:noProof/>
          <w:sz w:val="20"/>
          <w:szCs w:val="20"/>
        </w:rPr>
        <w:t>for interviews with consumers.  The survey instrument had 13 nominal questions</w:t>
      </w:r>
      <w:r w:rsidR="0050115A">
        <w:rPr>
          <w:rFonts w:cs="Segoe UI"/>
          <w:noProof/>
          <w:sz w:val="20"/>
          <w:szCs w:val="20"/>
        </w:rPr>
        <w:t>,</w:t>
      </w:r>
      <w:r w:rsidRPr="0001663A">
        <w:rPr>
          <w:rFonts w:cs="Segoe UI"/>
          <w:noProof/>
          <w:sz w:val="20"/>
          <w:szCs w:val="20"/>
        </w:rPr>
        <w:t xml:space="preserve"> </w:t>
      </w:r>
      <w:r w:rsidR="00567637" w:rsidRPr="0001663A">
        <w:rPr>
          <w:rFonts w:cs="Segoe UI"/>
          <w:noProof/>
          <w:sz w:val="20"/>
          <w:szCs w:val="20"/>
        </w:rPr>
        <w:t>three</w:t>
      </w:r>
      <w:r w:rsidRPr="0001663A">
        <w:rPr>
          <w:rFonts w:cs="Segoe UI"/>
          <w:noProof/>
          <w:sz w:val="20"/>
          <w:szCs w:val="20"/>
        </w:rPr>
        <w:t xml:space="preserve"> quantitative likert scale-type</w:t>
      </w:r>
      <w:r w:rsidR="00567637" w:rsidRPr="0001663A">
        <w:rPr>
          <w:rFonts w:cs="Segoe UI"/>
          <w:noProof/>
          <w:sz w:val="20"/>
          <w:szCs w:val="20"/>
        </w:rPr>
        <w:t xml:space="preserve"> and five open ended </w:t>
      </w:r>
      <w:r w:rsidRPr="0001663A">
        <w:rPr>
          <w:rFonts w:cs="Segoe UI"/>
          <w:noProof/>
          <w:sz w:val="20"/>
          <w:szCs w:val="20"/>
        </w:rPr>
        <w:t>questions</w:t>
      </w:r>
      <w:r w:rsidR="00567637" w:rsidRPr="0001663A">
        <w:rPr>
          <w:rFonts w:cs="Segoe UI"/>
          <w:noProof/>
          <w:sz w:val="20"/>
          <w:szCs w:val="20"/>
        </w:rPr>
        <w:t>.</w:t>
      </w:r>
      <w:r w:rsidRPr="0001663A">
        <w:rPr>
          <w:rFonts w:cs="Segoe UI"/>
          <w:noProof/>
          <w:sz w:val="20"/>
          <w:szCs w:val="20"/>
        </w:rPr>
        <w:t xml:space="preserve"> </w:t>
      </w:r>
      <w:r w:rsidR="00567637" w:rsidRPr="0001663A">
        <w:rPr>
          <w:rFonts w:cs="Segoe UI"/>
          <w:noProof/>
          <w:sz w:val="20"/>
          <w:szCs w:val="20"/>
        </w:rPr>
        <w:t>With only a small cross section of participants</w:t>
      </w:r>
      <w:r w:rsidR="0050115A">
        <w:rPr>
          <w:rFonts w:cs="Segoe UI"/>
          <w:noProof/>
          <w:sz w:val="20"/>
          <w:szCs w:val="20"/>
        </w:rPr>
        <w:t xml:space="preserve"> across 10 participating organisations</w:t>
      </w:r>
      <w:r w:rsidR="00567637" w:rsidRPr="0001663A">
        <w:rPr>
          <w:rFonts w:cs="Segoe UI"/>
          <w:noProof/>
          <w:sz w:val="20"/>
          <w:szCs w:val="20"/>
        </w:rPr>
        <w:t xml:space="preserve">, there is an opportunity to broaden this activity significantly </w:t>
      </w:r>
      <w:r w:rsidR="0050115A">
        <w:rPr>
          <w:rFonts w:cs="Segoe UI"/>
          <w:noProof/>
          <w:sz w:val="20"/>
          <w:szCs w:val="20"/>
        </w:rPr>
        <w:t>or select/</w:t>
      </w:r>
      <w:r w:rsidR="005F09CE">
        <w:rPr>
          <w:rFonts w:cs="Segoe UI"/>
          <w:noProof/>
          <w:sz w:val="20"/>
          <w:szCs w:val="20"/>
        </w:rPr>
        <w:t xml:space="preserve"> </w:t>
      </w:r>
      <w:r w:rsidR="0050115A">
        <w:rPr>
          <w:rFonts w:cs="Segoe UI"/>
          <w:noProof/>
          <w:sz w:val="20"/>
          <w:szCs w:val="20"/>
        </w:rPr>
        <w:t xml:space="preserve">employ another </w:t>
      </w:r>
      <w:r w:rsidR="00B92A7B">
        <w:rPr>
          <w:rFonts w:cs="Segoe UI"/>
          <w:noProof/>
          <w:sz w:val="20"/>
          <w:szCs w:val="20"/>
        </w:rPr>
        <w:t xml:space="preserve">complimentary </w:t>
      </w:r>
      <w:r w:rsidR="0050115A">
        <w:rPr>
          <w:rFonts w:cs="Segoe UI"/>
          <w:noProof/>
          <w:sz w:val="20"/>
          <w:szCs w:val="20"/>
        </w:rPr>
        <w:t xml:space="preserve">method (e.g. focus groups) </w:t>
      </w:r>
      <w:r w:rsidR="00567637" w:rsidRPr="0001663A">
        <w:rPr>
          <w:rFonts w:cs="Segoe UI"/>
          <w:noProof/>
          <w:sz w:val="20"/>
          <w:szCs w:val="20"/>
        </w:rPr>
        <w:t xml:space="preserve">to gain a </w:t>
      </w:r>
      <w:r w:rsidR="0050115A">
        <w:rPr>
          <w:rFonts w:cs="Segoe UI"/>
          <w:noProof/>
          <w:sz w:val="20"/>
          <w:szCs w:val="20"/>
        </w:rPr>
        <w:t xml:space="preserve">richer </w:t>
      </w:r>
      <w:r w:rsidR="00567637" w:rsidRPr="0001663A">
        <w:rPr>
          <w:rFonts w:cs="Segoe UI"/>
          <w:noProof/>
          <w:sz w:val="20"/>
          <w:szCs w:val="20"/>
        </w:rPr>
        <w:t>understanding</w:t>
      </w:r>
      <w:r w:rsidR="001B2923">
        <w:rPr>
          <w:rFonts w:cs="Segoe UI"/>
          <w:noProof/>
          <w:sz w:val="20"/>
          <w:szCs w:val="20"/>
        </w:rPr>
        <w:t xml:space="preserve"> of consumer perspectives</w:t>
      </w:r>
      <w:r w:rsidR="00B92A7B">
        <w:rPr>
          <w:rFonts w:cs="Segoe UI"/>
          <w:noProof/>
          <w:sz w:val="20"/>
          <w:szCs w:val="20"/>
        </w:rPr>
        <w:t>.</w:t>
      </w:r>
      <w:r w:rsidR="00567637" w:rsidRPr="0001663A">
        <w:rPr>
          <w:rFonts w:cs="Segoe UI"/>
          <w:noProof/>
          <w:sz w:val="20"/>
          <w:szCs w:val="20"/>
        </w:rPr>
        <w:t xml:space="preserve"> </w:t>
      </w:r>
      <w:r w:rsidR="0050115A">
        <w:rPr>
          <w:rFonts w:cs="Segoe UI"/>
          <w:noProof/>
          <w:sz w:val="20"/>
          <w:szCs w:val="20"/>
        </w:rPr>
        <w:t>There is also an opportunity for</w:t>
      </w:r>
      <w:r w:rsidR="00567637" w:rsidRPr="0001663A">
        <w:rPr>
          <w:rFonts w:cs="Segoe UI"/>
          <w:noProof/>
          <w:sz w:val="20"/>
          <w:szCs w:val="20"/>
        </w:rPr>
        <w:t xml:space="preserve"> </w:t>
      </w:r>
      <w:r w:rsidR="0001663A" w:rsidRPr="0001663A">
        <w:rPr>
          <w:rFonts w:cs="Segoe UI"/>
          <w:noProof/>
          <w:sz w:val="20"/>
          <w:szCs w:val="20"/>
        </w:rPr>
        <w:t xml:space="preserve">increased </w:t>
      </w:r>
      <w:r w:rsidR="00567637" w:rsidRPr="0001663A">
        <w:rPr>
          <w:rFonts w:cs="Segoe UI"/>
          <w:noProof/>
          <w:sz w:val="20"/>
          <w:szCs w:val="20"/>
        </w:rPr>
        <w:t xml:space="preserve">particpation </w:t>
      </w:r>
      <w:r w:rsidR="0001663A" w:rsidRPr="0001663A">
        <w:rPr>
          <w:rFonts w:cs="Segoe UI"/>
          <w:noProof/>
          <w:sz w:val="20"/>
          <w:szCs w:val="20"/>
        </w:rPr>
        <w:t xml:space="preserve">from </w:t>
      </w:r>
      <w:r w:rsidR="00567637" w:rsidRPr="0001663A">
        <w:rPr>
          <w:rFonts w:cs="Segoe UI"/>
          <w:noProof/>
          <w:sz w:val="20"/>
          <w:szCs w:val="20"/>
        </w:rPr>
        <w:t xml:space="preserve">AOD services. </w:t>
      </w:r>
    </w:p>
    <w:p w:rsidR="00521EB1" w:rsidRDefault="00521EB1" w:rsidP="00516B10">
      <w:pPr>
        <w:spacing w:after="0" w:line="240" w:lineRule="auto"/>
        <w:ind w:left="709"/>
        <w:rPr>
          <w:rFonts w:cs="Segoe UI"/>
          <w:noProof/>
          <w:sz w:val="20"/>
          <w:szCs w:val="20"/>
        </w:rPr>
      </w:pPr>
    </w:p>
    <w:p w:rsidR="00373ABB" w:rsidRDefault="00567637" w:rsidP="00516B10">
      <w:pPr>
        <w:spacing w:after="0" w:line="240" w:lineRule="auto"/>
        <w:ind w:left="709"/>
        <w:rPr>
          <w:rFonts w:cs="Segoe UI"/>
          <w:noProof/>
          <w:sz w:val="20"/>
          <w:szCs w:val="20"/>
        </w:rPr>
      </w:pPr>
      <w:r w:rsidRPr="0001663A">
        <w:rPr>
          <w:rFonts w:cs="Segoe UI"/>
          <w:noProof/>
          <w:sz w:val="20"/>
          <w:szCs w:val="20"/>
        </w:rPr>
        <w:t>Data collected from</w:t>
      </w:r>
      <w:r w:rsidR="0001663A" w:rsidRPr="0001663A">
        <w:rPr>
          <w:rFonts w:cs="Segoe UI"/>
          <w:noProof/>
          <w:sz w:val="20"/>
          <w:szCs w:val="20"/>
        </w:rPr>
        <w:t xml:space="preserve"> the survey (</w:t>
      </w:r>
      <w:r w:rsidRPr="0001663A">
        <w:rPr>
          <w:rFonts w:cs="Segoe UI"/>
          <w:noProof/>
          <w:sz w:val="20"/>
          <w:szCs w:val="20"/>
        </w:rPr>
        <w:t>interviews</w:t>
      </w:r>
      <w:r w:rsidR="0001663A" w:rsidRPr="0001663A">
        <w:rPr>
          <w:rFonts w:cs="Segoe UI"/>
          <w:noProof/>
          <w:sz w:val="20"/>
          <w:szCs w:val="20"/>
        </w:rPr>
        <w:t>)</w:t>
      </w:r>
      <w:r w:rsidRPr="0001663A">
        <w:rPr>
          <w:rFonts w:cs="Segoe UI"/>
          <w:noProof/>
          <w:sz w:val="20"/>
          <w:szCs w:val="20"/>
        </w:rPr>
        <w:t xml:space="preserve"> were aggregated and synthesised into descriptive themes and statistics.</w:t>
      </w:r>
      <w:r w:rsidR="0001663A" w:rsidRPr="0001663A">
        <w:rPr>
          <w:rFonts w:cs="Segoe UI"/>
          <w:noProof/>
          <w:sz w:val="20"/>
          <w:szCs w:val="20"/>
        </w:rPr>
        <w:t xml:space="preserve"> </w:t>
      </w:r>
    </w:p>
    <w:p w:rsidR="0050115A" w:rsidRPr="003E3058" w:rsidRDefault="0050115A" w:rsidP="00516B10">
      <w:pPr>
        <w:spacing w:after="0" w:line="240" w:lineRule="auto"/>
        <w:ind w:left="709"/>
        <w:rPr>
          <w:rFonts w:cs="Arial"/>
          <w:sz w:val="20"/>
          <w:szCs w:val="20"/>
        </w:rPr>
      </w:pPr>
    </w:p>
    <w:p w:rsidR="002217E8" w:rsidRDefault="007762A0" w:rsidP="00521EB1">
      <w:pPr>
        <w:ind w:left="709"/>
        <w:rPr>
          <w:rFonts w:cs="Arial"/>
          <w:i/>
          <w:sz w:val="20"/>
          <w:szCs w:val="20"/>
        </w:rPr>
      </w:pPr>
      <w:r w:rsidRPr="00E01CD7">
        <w:rPr>
          <w:rFonts w:cs="Arial"/>
          <w:i/>
          <w:sz w:val="20"/>
          <w:szCs w:val="20"/>
        </w:rPr>
        <w:t>See ‘K</w:t>
      </w:r>
      <w:r w:rsidR="001B5758" w:rsidRPr="00E01CD7">
        <w:rPr>
          <w:rFonts w:cs="Arial"/>
          <w:i/>
          <w:sz w:val="20"/>
          <w:szCs w:val="20"/>
        </w:rPr>
        <w:t xml:space="preserve">ey </w:t>
      </w:r>
      <w:r w:rsidR="002217E8">
        <w:rPr>
          <w:rFonts w:cs="Arial"/>
          <w:i/>
          <w:sz w:val="20"/>
          <w:szCs w:val="20"/>
        </w:rPr>
        <w:t xml:space="preserve">data issues, </w:t>
      </w:r>
      <w:r w:rsidRPr="00E01CD7">
        <w:rPr>
          <w:rFonts w:cs="Arial"/>
          <w:i/>
          <w:sz w:val="20"/>
          <w:szCs w:val="20"/>
        </w:rPr>
        <w:t>limitations and conside</w:t>
      </w:r>
      <w:r w:rsidR="002217E8">
        <w:rPr>
          <w:rFonts w:cs="Arial"/>
          <w:i/>
          <w:sz w:val="20"/>
          <w:szCs w:val="20"/>
        </w:rPr>
        <w:t>rations’ section of this report.</w:t>
      </w:r>
      <w:r w:rsidRPr="00E01CD7">
        <w:rPr>
          <w:rFonts w:cs="Arial"/>
          <w:i/>
          <w:sz w:val="20"/>
          <w:szCs w:val="20"/>
        </w:rPr>
        <w:t xml:space="preserve"> </w:t>
      </w:r>
    </w:p>
    <w:p w:rsidR="0001663A" w:rsidRPr="00044359" w:rsidRDefault="00044359" w:rsidP="00521EB1">
      <w:pPr>
        <w:spacing w:before="480"/>
        <w:ind w:left="709"/>
        <w:rPr>
          <w:rFonts w:cs="Arial"/>
          <w:b/>
          <w:color w:val="1F497D" w:themeColor="text2"/>
        </w:rPr>
      </w:pPr>
      <w:r w:rsidRPr="00044359">
        <w:rPr>
          <w:rFonts w:cs="Arial"/>
          <w:b/>
          <w:color w:val="1F497D" w:themeColor="text2"/>
        </w:rPr>
        <w:t>Key Findings</w:t>
      </w:r>
      <w:r w:rsidR="005B478F">
        <w:rPr>
          <w:rFonts w:cs="Arial"/>
          <w:b/>
          <w:color w:val="1F497D" w:themeColor="text2"/>
        </w:rPr>
        <w:t>-Consumer Insights</w:t>
      </w:r>
    </w:p>
    <w:p w:rsidR="00C42698" w:rsidRPr="003C3B6B" w:rsidRDefault="00C42698" w:rsidP="002217E8">
      <w:pPr>
        <w:spacing w:before="240" w:after="120"/>
        <w:ind w:left="851" w:hanging="142"/>
        <w:rPr>
          <w:color w:val="1F497D" w:themeColor="text2"/>
          <w:szCs w:val="20"/>
        </w:rPr>
      </w:pPr>
      <w:r w:rsidRPr="003C3B6B">
        <w:rPr>
          <w:color w:val="1F497D" w:themeColor="text2"/>
          <w:szCs w:val="20"/>
        </w:rPr>
        <w:t>Access to services</w:t>
      </w:r>
    </w:p>
    <w:p w:rsidR="00BC2D93" w:rsidRDefault="00BC2D93" w:rsidP="002217E8">
      <w:pPr>
        <w:spacing w:after="120"/>
        <w:ind w:left="851" w:hanging="142"/>
        <w:rPr>
          <w:sz w:val="20"/>
          <w:szCs w:val="20"/>
        </w:rPr>
      </w:pPr>
      <w:r w:rsidRPr="00C42698">
        <w:rPr>
          <w:sz w:val="20"/>
          <w:szCs w:val="20"/>
        </w:rPr>
        <w:t xml:space="preserve">Out of </w:t>
      </w:r>
      <w:r w:rsidR="00C42698" w:rsidRPr="00C42698">
        <w:rPr>
          <w:sz w:val="20"/>
          <w:szCs w:val="20"/>
        </w:rPr>
        <w:t>165</w:t>
      </w:r>
      <w:r w:rsidRPr="00C42698">
        <w:rPr>
          <w:sz w:val="20"/>
          <w:szCs w:val="20"/>
        </w:rPr>
        <w:t xml:space="preserve"> consumers who participated in this </w:t>
      </w:r>
      <w:r w:rsidR="00C42698" w:rsidRPr="00C42698">
        <w:rPr>
          <w:sz w:val="20"/>
          <w:szCs w:val="20"/>
        </w:rPr>
        <w:t>survey:</w:t>
      </w:r>
    </w:p>
    <w:p w:rsidR="00EF230F" w:rsidRDefault="006A34D4" w:rsidP="002217E8">
      <w:pPr>
        <w:pStyle w:val="ListParagraph"/>
        <w:numPr>
          <w:ilvl w:val="0"/>
          <w:numId w:val="19"/>
        </w:numPr>
        <w:spacing w:after="120"/>
        <w:ind w:left="993" w:hanging="284"/>
        <w:rPr>
          <w:sz w:val="20"/>
          <w:szCs w:val="20"/>
        </w:rPr>
      </w:pPr>
      <w:r>
        <w:rPr>
          <w:sz w:val="20"/>
          <w:szCs w:val="20"/>
        </w:rPr>
        <w:t>88.5% (146) consumers had a regular GP</w:t>
      </w:r>
      <w:r w:rsidR="001902C9">
        <w:rPr>
          <w:sz w:val="20"/>
          <w:szCs w:val="20"/>
        </w:rPr>
        <w:t>;</w:t>
      </w:r>
    </w:p>
    <w:p w:rsidR="00144FCD" w:rsidRPr="00EF230F" w:rsidRDefault="00EF230F" w:rsidP="002217E8">
      <w:pPr>
        <w:pStyle w:val="ListParagraph"/>
        <w:numPr>
          <w:ilvl w:val="0"/>
          <w:numId w:val="19"/>
        </w:numPr>
        <w:spacing w:after="120"/>
        <w:ind w:left="993" w:hanging="284"/>
        <w:rPr>
          <w:sz w:val="20"/>
          <w:szCs w:val="20"/>
        </w:rPr>
      </w:pPr>
      <w:r w:rsidRPr="00EF230F">
        <w:rPr>
          <w:sz w:val="20"/>
          <w:szCs w:val="20"/>
        </w:rPr>
        <w:t>58% found it “very easy” or “easy” and 24% found it “difficult” and “very difficult” when finding services to meet their needs</w:t>
      </w:r>
      <w:r w:rsidR="00516B10">
        <w:rPr>
          <w:rStyle w:val="FootnoteReference"/>
          <w:sz w:val="20"/>
          <w:szCs w:val="20"/>
        </w:rPr>
        <w:footnoteReference w:id="3"/>
      </w:r>
      <w:r w:rsidRPr="00EF230F">
        <w:rPr>
          <w:sz w:val="20"/>
          <w:szCs w:val="20"/>
        </w:rPr>
        <w:t xml:space="preserve"> </w:t>
      </w:r>
      <w:r w:rsidRPr="00EF230F">
        <w:rPr>
          <w:rFonts w:cs="Verdana"/>
          <w:sz w:val="20"/>
          <w:szCs w:val="20"/>
          <w:lang w:eastAsia="en-AU"/>
        </w:rPr>
        <w:t>(</w:t>
      </w:r>
      <w:r w:rsidRPr="00EF230F">
        <w:rPr>
          <w:sz w:val="20"/>
        </w:rPr>
        <w:t>M=2.5, SD=1.2, N=165)</w:t>
      </w:r>
      <w:r w:rsidR="001902C9">
        <w:rPr>
          <w:sz w:val="20"/>
        </w:rPr>
        <w:t>;</w:t>
      </w:r>
    </w:p>
    <w:p w:rsidR="00144FCD" w:rsidRPr="00144FCD" w:rsidRDefault="00144FCD" w:rsidP="002217E8">
      <w:pPr>
        <w:pStyle w:val="ListParagraph"/>
        <w:numPr>
          <w:ilvl w:val="0"/>
          <w:numId w:val="19"/>
        </w:numPr>
        <w:spacing w:after="120"/>
        <w:ind w:left="993" w:hanging="284"/>
        <w:rPr>
          <w:sz w:val="20"/>
          <w:szCs w:val="20"/>
        </w:rPr>
      </w:pPr>
      <w:r w:rsidRPr="00144FCD">
        <w:rPr>
          <w:sz w:val="20"/>
          <w:szCs w:val="20"/>
        </w:rPr>
        <w:t>42% of consumers reported being referred to the service by another mental health or AOD health professional</w:t>
      </w:r>
      <w:r w:rsidR="004F40DC">
        <w:rPr>
          <w:sz w:val="20"/>
          <w:szCs w:val="20"/>
        </w:rPr>
        <w:t>/ service</w:t>
      </w:r>
      <w:r w:rsidRPr="00144FCD">
        <w:rPr>
          <w:sz w:val="20"/>
          <w:szCs w:val="20"/>
        </w:rPr>
        <w:t xml:space="preserve"> and 21% by a specialist (psychiatrist, psychologist). </w:t>
      </w:r>
    </w:p>
    <w:p w:rsidR="00144FCD" w:rsidRDefault="003F757E" w:rsidP="00144FCD">
      <w:pPr>
        <w:pStyle w:val="ListParagraph"/>
        <w:spacing w:after="120"/>
        <w:ind w:left="851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-66675</wp:posOffset>
                </wp:positionV>
                <wp:extent cx="5588000" cy="1943100"/>
                <wp:effectExtent l="3810" t="0" r="0" b="190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70DC" w:rsidRDefault="003370D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5394853" cy="1543578"/>
                                  <wp:effectExtent l="152400" t="76200" r="116947" b="56622"/>
                                  <wp:docPr id="2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05120" cy="15465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2" o:spid="_x0000_s1029" type="#_x0000_t202" style="position:absolute;left:0;text-align:left;margin-left:38.85pt;margin-top:-5.25pt;width:440pt;height:153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" filled="f" stroked="f" strokecolor="black [3213]" strokeweight="1pt">
                <v:fill color2="#d8d8d8 [2732]" focus="100%" type="gradient"/>
                <v:textbox inset=",7.2pt,,7.2pt">
                  <w:txbxContent>
                    <w:p w:rsidR="003370DC" w:rsidRDefault="003370DC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5394853" cy="1543578"/>
                            <wp:effectExtent l="152400" t="76200" r="116947" b="56622"/>
                            <wp:docPr id="2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05120" cy="1546516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44FCD" w:rsidRDefault="00144FCD" w:rsidP="00144FCD">
      <w:pPr>
        <w:pStyle w:val="ListParagraph"/>
        <w:spacing w:after="120"/>
        <w:ind w:left="851"/>
        <w:rPr>
          <w:sz w:val="20"/>
          <w:szCs w:val="20"/>
        </w:rPr>
      </w:pPr>
    </w:p>
    <w:p w:rsidR="00144FCD" w:rsidRDefault="00144FCD" w:rsidP="00144FCD">
      <w:pPr>
        <w:pStyle w:val="ListParagraph"/>
        <w:spacing w:after="120"/>
        <w:ind w:left="851"/>
        <w:rPr>
          <w:sz w:val="20"/>
          <w:szCs w:val="20"/>
        </w:rPr>
      </w:pPr>
    </w:p>
    <w:p w:rsidR="00144FCD" w:rsidRDefault="00144FCD" w:rsidP="00144FCD">
      <w:pPr>
        <w:pStyle w:val="ListParagraph"/>
        <w:spacing w:after="120"/>
        <w:ind w:left="851"/>
        <w:rPr>
          <w:sz w:val="20"/>
          <w:szCs w:val="20"/>
        </w:rPr>
      </w:pPr>
    </w:p>
    <w:p w:rsidR="00144FCD" w:rsidRDefault="00144FCD" w:rsidP="00144FCD">
      <w:pPr>
        <w:pStyle w:val="ListParagraph"/>
        <w:spacing w:after="120"/>
        <w:ind w:left="851"/>
        <w:rPr>
          <w:sz w:val="20"/>
          <w:szCs w:val="20"/>
        </w:rPr>
      </w:pPr>
    </w:p>
    <w:p w:rsidR="00144FCD" w:rsidRDefault="00144FCD" w:rsidP="00144FCD">
      <w:pPr>
        <w:pStyle w:val="ListParagraph"/>
        <w:spacing w:after="120"/>
        <w:ind w:left="851"/>
        <w:rPr>
          <w:sz w:val="20"/>
          <w:szCs w:val="20"/>
        </w:rPr>
      </w:pPr>
    </w:p>
    <w:p w:rsidR="00144FCD" w:rsidRDefault="00144FCD" w:rsidP="00144FCD">
      <w:pPr>
        <w:pStyle w:val="ListParagraph"/>
        <w:spacing w:after="120"/>
        <w:ind w:left="851"/>
        <w:rPr>
          <w:sz w:val="20"/>
          <w:szCs w:val="20"/>
        </w:rPr>
      </w:pPr>
    </w:p>
    <w:p w:rsidR="00144FCD" w:rsidRDefault="00144FCD" w:rsidP="00144FCD">
      <w:pPr>
        <w:pStyle w:val="ListParagraph"/>
        <w:spacing w:after="120"/>
        <w:ind w:left="851"/>
        <w:rPr>
          <w:sz w:val="20"/>
          <w:szCs w:val="20"/>
        </w:rPr>
      </w:pPr>
    </w:p>
    <w:p w:rsidR="00144FCD" w:rsidRDefault="00144FCD" w:rsidP="00144FCD">
      <w:pPr>
        <w:pStyle w:val="ListParagraph"/>
        <w:spacing w:after="120"/>
        <w:ind w:left="851"/>
        <w:rPr>
          <w:sz w:val="20"/>
          <w:szCs w:val="20"/>
        </w:rPr>
      </w:pPr>
    </w:p>
    <w:p w:rsidR="00144FCD" w:rsidRDefault="00144FCD" w:rsidP="00144FCD">
      <w:pPr>
        <w:pStyle w:val="ListParagraph"/>
        <w:spacing w:after="120"/>
        <w:ind w:left="851"/>
        <w:rPr>
          <w:sz w:val="20"/>
          <w:szCs w:val="20"/>
        </w:rPr>
      </w:pPr>
    </w:p>
    <w:p w:rsidR="00D87A4B" w:rsidRPr="00F92E16" w:rsidRDefault="00516B10" w:rsidP="00516B10">
      <w:pPr>
        <w:spacing w:after="120"/>
        <w:ind w:left="720" w:firstLine="131"/>
        <w:rPr>
          <w:rFonts w:ascii="Arial Narrow" w:hAnsi="Arial Narrow"/>
          <w:sz w:val="18"/>
          <w:szCs w:val="20"/>
        </w:rPr>
      </w:pPr>
      <w:r>
        <w:rPr>
          <w:sz w:val="20"/>
          <w:szCs w:val="20"/>
        </w:rPr>
        <w:t xml:space="preserve">    </w:t>
      </w:r>
      <w:r w:rsidR="00D87A4B" w:rsidRPr="00F92E16">
        <w:rPr>
          <w:rFonts w:ascii="Arial Narrow" w:hAnsi="Arial Narrow"/>
          <w:sz w:val="18"/>
          <w:szCs w:val="20"/>
        </w:rPr>
        <w:t>Figure 1: Mental Health/AOD Referral sources</w:t>
      </w:r>
    </w:p>
    <w:p w:rsidR="006A34D4" w:rsidRPr="00D87A4B" w:rsidRDefault="006A34D4" w:rsidP="00144FCD">
      <w:pPr>
        <w:pStyle w:val="ListParagraph"/>
        <w:spacing w:after="120"/>
        <w:ind w:left="851"/>
        <w:rPr>
          <w:rFonts w:ascii="Arial Narrow" w:hAnsi="Arial Narrow"/>
          <w:sz w:val="18"/>
          <w:szCs w:val="20"/>
        </w:rPr>
      </w:pPr>
    </w:p>
    <w:p w:rsidR="006A34D4" w:rsidRPr="006A34D4" w:rsidRDefault="005018C4" w:rsidP="003D4448">
      <w:pPr>
        <w:pStyle w:val="ListParagraph"/>
        <w:numPr>
          <w:ilvl w:val="0"/>
          <w:numId w:val="19"/>
        </w:numPr>
        <w:spacing w:after="120"/>
        <w:ind w:left="993" w:hanging="284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299085</wp:posOffset>
                </wp:positionH>
                <wp:positionV relativeFrom="paragraph">
                  <wp:posOffset>306705</wp:posOffset>
                </wp:positionV>
                <wp:extent cx="6265545" cy="2400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5545" cy="2400300"/>
                          <a:chOff x="0" y="0"/>
                          <a:chExt cx="6265545" cy="2400300"/>
                        </a:xfrm>
                      </wpg:grpSpPr>
                      <wps:wsp>
                        <wps:cNvPr id="33" name="Text Box 33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6265545" cy="2400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70DC" w:rsidRDefault="003370DC" w:rsidP="00CA365C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 wp14:anchorId="71196F26" wp14:editId="77C9EBC1">
                                    <wp:extent cx="5507468" cy="2079292"/>
                                    <wp:effectExtent l="152400" t="76200" r="105932" b="54308"/>
                                    <wp:docPr id="10" name="Picture 3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7" name=""/>
                                            <pic:cNvPicPr/>
                                          </pic:nvPicPr>
                                          <pic:blipFill>
                                            <a:blip r:embed="rId16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5522560" cy="20849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 w="88900" cap="sq">
                                              <a:solidFill>
                                                <a:srgbClr val="FFFFFF"/>
                                              </a:solidFill>
                                              <a:miter lim="800000"/>
                                            </a:ln>
                                            <a:effectLst>
                                              <a:outerShdw blurRad="55000" dist="18000" dir="5400000" algn="tl" rotWithShape="0">
                                                <a:srgbClr val="000000">
                                                  <a:alpha val="40000"/>
                                                </a:srgbClr>
                                              </a:outerShdw>
                                            </a:effectLst>
                                            <a:scene3d>
                                              <a:camera prst="orthographicFront"/>
                                              <a:lightRig rig="twoPt" dir="t">
                                                <a:rot lat="0" lon="0" rev="7200000"/>
                                              </a:lightRig>
                                            </a:scene3d>
                                            <a:sp3d>
                                              <a:bevelT w="25400" h="19050"/>
                                              <a:contourClr>
                                                <a:srgbClr val="FFFFFF"/>
                                              </a:contourClr>
                                            </a:sp3d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4010025" y="1543050"/>
                            <a:ext cx="18224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FFFFFF"/>
                                    </a:gs>
                                    <a:gs pos="10000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gs>
                                  </a:gsLst>
                                  <a:lin ang="5400000" scaled="1"/>
                                </a:gra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 id="6">
                          <w:txbxContent>
                            <w:p w:rsidR="003370DC" w:rsidRPr="006E36F0" w:rsidRDefault="003370DC" w:rsidP="006D1167">
                              <w:pPr>
                                <w:pStyle w:val="ListParagraph"/>
                                <w:spacing w:after="0" w:line="240" w:lineRule="auto"/>
                                <w:ind w:left="0"/>
                                <w:rPr>
                                  <w:rFonts w:ascii="Arial Narrow" w:hAnsi="Arial Narrow"/>
                                  <w:sz w:val="17"/>
                                  <w:szCs w:val="20"/>
                                </w:rPr>
                              </w:pPr>
                              <w:r w:rsidRPr="006E36F0">
                                <w:rPr>
                                  <w:rFonts w:ascii="Arial Narrow" w:hAnsi="Arial Narrow"/>
                                  <w:sz w:val="17"/>
                                  <w:szCs w:val="20"/>
                                </w:rPr>
                                <w:t>Figure 2: Consumer period of service support</w:t>
                              </w:r>
                            </w:p>
                            <w:p w:rsidR="003370DC" w:rsidRDefault="003370D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30" style="position:absolute;left:0;text-align:left;margin-left:23.55pt;margin-top:24.15pt;width:493.35pt;height:189pt;z-index:251723776" coordsize="62655,24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31" type="#_x0000_t202" style="position:absolute;width:62655;height:24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I1MQA&#10;AADbAAAADwAAAGRycy9kb3ducmV2LnhtbESPQWsCMRSE7wX/Q3iCt5q1Qiur2UXEQhGk1ArF22Pz&#10;3KxuXrZJ1O2/bwoFj8PMfMMsyt624ko+NI4VTMYZCOLK6YZrBfvP18cZiBCRNbaOScEPBSiLwcMC&#10;c+1u/EHXXaxFgnDIUYGJsculDJUhi2HsOuLkHZ23GJP0tdQebwluW/mUZc/SYsNpwWBHK0PVeXex&#10;Cl5mB21OftPvv7bLb/PeyXaNUqnRsF/OQUTq4z38337TCqZT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HiNTEAAAA2wAAAA8AAAAAAAAAAAAAAAAAmAIAAGRycy9k&#10;b3ducmV2LnhtbFBLBQYAAAAABAAEAPUAAACJAwAAAAA=&#10;" filled="f" stroked="f" strokeweight=".5pt">
                  <v:path arrowok="t"/>
                  <v:textbox>
                    <w:txbxContent>
                      <w:p w:rsidR="003370DC" w:rsidRDefault="003370DC" w:rsidP="00CA365C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 wp14:anchorId="71196F26" wp14:editId="77C9EBC1">
                              <wp:extent cx="5507468" cy="2079292"/>
                              <wp:effectExtent l="152400" t="76200" r="105932" b="54308"/>
                              <wp:docPr id="10" name="Picture 3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7" name="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522560" cy="208499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 w="88900" cap="sq">
                                        <a:solidFill>
                                          <a:srgbClr val="FFFFFF"/>
                                        </a:solidFill>
                                        <a:miter lim="800000"/>
                                      </a:ln>
                                      <a:effectLst>
                                        <a:outerShdw blurRad="55000" dist="18000" dir="5400000" algn="tl" rotWithShape="0">
                                          <a:srgbClr val="000000">
                                            <a:alpha val="40000"/>
                                          </a:srgbClr>
                                        </a:outerShdw>
                                      </a:effectLst>
                                      <a:scene3d>
                                        <a:camera prst="orthographicFront"/>
                                        <a:lightRig rig="twoPt" dir="t">
                                          <a:rot lat="0" lon="0" rev="7200000"/>
                                        </a:lightRig>
                                      </a:scene3d>
                                      <a:sp3d>
                                        <a:bevelT w="25400" h="19050"/>
                                        <a:contourClr>
                                          <a:srgbClr val="FFFFFF"/>
                                        </a:contourClr>
                                      </a:sp3d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59" o:spid="_x0000_s1032" type="#_x0000_t202" style="position:absolute;left:40100;top:15430;width:18224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Y8D8AA&#10;AADaAAAADwAAAGRycy9kb3ducmV2LnhtbESPX2uDMBTF3wv7DuEO9lbjOtFim5YhFPY6W/D1NrlV&#10;mblxJrPu2y+DwR4P58+Psz8udhAzTb53rOA5SUEQa2d6bhVczqf1FoQPyAYHx6TgmzwcDw+rPZbG&#10;3fmd5jq0Io6wL1FBF8JYSul1RxZ94kbi6N3cZDFEObXSTHiP43aQmzTNpcWeI6HDkaqO9Ef9ZSO3&#10;yZtq467FSz7r06eWfVZQpdTT4/K6AxFoCf/hv/abUZDB75V4A+Th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Y8D8AAAADaAAAADwAAAAAAAAAAAAAAAACYAgAAZHJzL2Rvd25y&#10;ZXYueG1sUEsFBgAAAAAEAAQA9QAAAIUDAAAAAA==&#10;" filled="f" stroked="f" strokecolor="black [3213]" strokeweight="1pt">
                  <v:fill color2="#d8d8d8 [2732]" focus="100%" type="gradient"/>
                  <v:textbox style="mso-next-textbox:#Text Box 61" inset=",7.2pt,,7.2pt">
                    <w:txbxContent>
                      <w:p w:rsidR="003370DC" w:rsidRPr="006E36F0" w:rsidRDefault="003370DC" w:rsidP="006D1167">
                        <w:pPr>
                          <w:pStyle w:val="ListParagraph"/>
                          <w:spacing w:after="0" w:line="240" w:lineRule="auto"/>
                          <w:ind w:left="0"/>
                          <w:rPr>
                            <w:rFonts w:ascii="Arial Narrow" w:hAnsi="Arial Narrow"/>
                            <w:sz w:val="17"/>
                            <w:szCs w:val="20"/>
                          </w:rPr>
                        </w:pPr>
                        <w:r w:rsidRPr="006E36F0">
                          <w:rPr>
                            <w:rFonts w:ascii="Arial Narrow" w:hAnsi="Arial Narrow"/>
                            <w:sz w:val="17"/>
                            <w:szCs w:val="20"/>
                          </w:rPr>
                          <w:t>Figure 2: Consumer period of service support</w:t>
                        </w:r>
                      </w:p>
                      <w:p w:rsidR="003370DC" w:rsidRDefault="003370DC"/>
                    </w:txbxContent>
                  </v:textbox>
                </v:shape>
              </v:group>
            </w:pict>
          </mc:Fallback>
        </mc:AlternateContent>
      </w:r>
      <w:r w:rsidR="00507102">
        <w:rPr>
          <w:sz w:val="20"/>
          <w:szCs w:val="20"/>
        </w:rPr>
        <w:t>42%</w:t>
      </w:r>
      <w:r w:rsidR="006A34D4">
        <w:rPr>
          <w:sz w:val="20"/>
          <w:szCs w:val="20"/>
        </w:rPr>
        <w:t xml:space="preserve"> </w:t>
      </w:r>
      <w:r w:rsidR="00E01CD7">
        <w:rPr>
          <w:sz w:val="20"/>
          <w:szCs w:val="20"/>
        </w:rPr>
        <w:t xml:space="preserve">consumers </w:t>
      </w:r>
      <w:r w:rsidR="006A34D4">
        <w:rPr>
          <w:sz w:val="20"/>
          <w:szCs w:val="20"/>
        </w:rPr>
        <w:t>had accessed the service before</w:t>
      </w:r>
      <w:r w:rsidR="00176127">
        <w:rPr>
          <w:sz w:val="20"/>
          <w:szCs w:val="20"/>
        </w:rPr>
        <w:t xml:space="preserve">, with </w:t>
      </w:r>
      <w:r w:rsidR="006E36F0">
        <w:rPr>
          <w:sz w:val="20"/>
          <w:szCs w:val="20"/>
        </w:rPr>
        <w:t>48%</w:t>
      </w:r>
      <w:r w:rsidR="00176127">
        <w:rPr>
          <w:sz w:val="20"/>
          <w:szCs w:val="20"/>
        </w:rPr>
        <w:t xml:space="preserve"> r</w:t>
      </w:r>
      <w:r w:rsidR="006E36F0">
        <w:rPr>
          <w:sz w:val="20"/>
          <w:szCs w:val="20"/>
        </w:rPr>
        <w:t>esponding</w:t>
      </w:r>
      <w:r w:rsidR="00176127">
        <w:rPr>
          <w:sz w:val="20"/>
          <w:szCs w:val="20"/>
        </w:rPr>
        <w:t xml:space="preserve"> </w:t>
      </w:r>
      <w:r w:rsidR="005F09CE">
        <w:rPr>
          <w:sz w:val="20"/>
          <w:szCs w:val="20"/>
        </w:rPr>
        <w:t xml:space="preserve">their </w:t>
      </w:r>
      <w:r w:rsidR="00972F65">
        <w:rPr>
          <w:sz w:val="20"/>
          <w:szCs w:val="20"/>
        </w:rPr>
        <w:t xml:space="preserve">period of </w:t>
      </w:r>
      <w:r w:rsidR="001313B3">
        <w:rPr>
          <w:sz w:val="20"/>
          <w:szCs w:val="20"/>
        </w:rPr>
        <w:t>support with</w:t>
      </w:r>
      <w:r w:rsidR="00972F65">
        <w:rPr>
          <w:sz w:val="20"/>
          <w:szCs w:val="20"/>
        </w:rPr>
        <w:t xml:space="preserve"> </w:t>
      </w:r>
      <w:r w:rsidR="00C37E98">
        <w:rPr>
          <w:sz w:val="20"/>
          <w:szCs w:val="20"/>
        </w:rPr>
        <w:t>the</w:t>
      </w:r>
      <w:r w:rsidR="00972F65">
        <w:rPr>
          <w:sz w:val="20"/>
          <w:szCs w:val="20"/>
        </w:rPr>
        <w:t xml:space="preserve"> service </w:t>
      </w:r>
      <w:r w:rsidR="004F40DC">
        <w:rPr>
          <w:sz w:val="20"/>
          <w:szCs w:val="20"/>
        </w:rPr>
        <w:t xml:space="preserve">being </w:t>
      </w:r>
      <w:r w:rsidR="00176127">
        <w:rPr>
          <w:sz w:val="20"/>
          <w:szCs w:val="20"/>
        </w:rPr>
        <w:t>greater than 23 months</w:t>
      </w:r>
      <w:r w:rsidR="00953461">
        <w:rPr>
          <w:sz w:val="20"/>
          <w:szCs w:val="20"/>
        </w:rPr>
        <w:t xml:space="preserve"> (59% </w:t>
      </w:r>
      <w:r w:rsidR="006E36F0">
        <w:rPr>
          <w:sz w:val="20"/>
          <w:szCs w:val="20"/>
        </w:rPr>
        <w:t xml:space="preserve">reported </w:t>
      </w:r>
      <w:r w:rsidR="00C37E98">
        <w:rPr>
          <w:sz w:val="20"/>
          <w:szCs w:val="20"/>
        </w:rPr>
        <w:t>‘</w:t>
      </w:r>
      <w:r w:rsidR="00953461">
        <w:rPr>
          <w:sz w:val="20"/>
          <w:szCs w:val="20"/>
        </w:rPr>
        <w:t>one to two years</w:t>
      </w:r>
      <w:r w:rsidR="00C37E98">
        <w:rPr>
          <w:sz w:val="20"/>
          <w:szCs w:val="20"/>
        </w:rPr>
        <w:t>’</w:t>
      </w:r>
      <w:r w:rsidR="00953461">
        <w:rPr>
          <w:sz w:val="20"/>
          <w:szCs w:val="20"/>
        </w:rPr>
        <w:t>).</w:t>
      </w:r>
    </w:p>
    <w:p w:rsidR="00C42698" w:rsidRDefault="00C42698" w:rsidP="00BC2D93">
      <w:pPr>
        <w:spacing w:after="120"/>
        <w:ind w:left="567"/>
        <w:rPr>
          <w:sz w:val="20"/>
          <w:szCs w:val="20"/>
        </w:rPr>
      </w:pPr>
    </w:p>
    <w:p w:rsidR="00C42698" w:rsidRDefault="00C42698" w:rsidP="00BC2D93">
      <w:pPr>
        <w:spacing w:after="120"/>
        <w:ind w:left="567"/>
        <w:rPr>
          <w:sz w:val="20"/>
          <w:szCs w:val="20"/>
        </w:rPr>
      </w:pPr>
    </w:p>
    <w:p w:rsidR="00C42698" w:rsidRDefault="00C42698" w:rsidP="00BC2D93">
      <w:pPr>
        <w:spacing w:after="120"/>
        <w:ind w:left="567"/>
        <w:rPr>
          <w:sz w:val="20"/>
          <w:szCs w:val="20"/>
        </w:rPr>
      </w:pPr>
    </w:p>
    <w:p w:rsidR="00C42698" w:rsidRDefault="00C42698" w:rsidP="00BC2D93">
      <w:pPr>
        <w:spacing w:after="120"/>
        <w:ind w:left="567"/>
        <w:rPr>
          <w:sz w:val="20"/>
          <w:szCs w:val="20"/>
        </w:rPr>
      </w:pPr>
    </w:p>
    <w:p w:rsidR="00C42698" w:rsidRDefault="00C42698" w:rsidP="00BC2D93">
      <w:pPr>
        <w:spacing w:after="120"/>
        <w:ind w:left="567"/>
        <w:rPr>
          <w:sz w:val="20"/>
          <w:szCs w:val="20"/>
        </w:rPr>
      </w:pPr>
    </w:p>
    <w:p w:rsidR="00CA365C" w:rsidRDefault="00CA365C" w:rsidP="00BC2D93">
      <w:pPr>
        <w:spacing w:after="120"/>
        <w:ind w:left="567"/>
        <w:rPr>
          <w:sz w:val="20"/>
          <w:szCs w:val="20"/>
        </w:rPr>
      </w:pPr>
    </w:p>
    <w:p w:rsidR="00C42698" w:rsidRDefault="00C42698" w:rsidP="00BC2D93">
      <w:pPr>
        <w:spacing w:after="120"/>
        <w:ind w:left="567"/>
        <w:rPr>
          <w:sz w:val="20"/>
          <w:szCs w:val="20"/>
        </w:rPr>
      </w:pPr>
    </w:p>
    <w:p w:rsidR="00C42698" w:rsidRDefault="003F757E" w:rsidP="00821581">
      <w:pPr>
        <w:spacing w:after="120"/>
        <w:ind w:left="567"/>
        <w:rPr>
          <w:sz w:val="20"/>
          <w:szCs w:val="20"/>
        </w:rPr>
      </w:pPr>
      <w:r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BC0B14" wp14:editId="0E01A741">
                <wp:simplePos x="0" y="0"/>
                <wp:positionH relativeFrom="column">
                  <wp:posOffset>5657850</wp:posOffset>
                </wp:positionH>
                <wp:positionV relativeFrom="paragraph">
                  <wp:posOffset>488950</wp:posOffset>
                </wp:positionV>
                <wp:extent cx="69850" cy="114300"/>
                <wp:effectExtent l="0" t="0" r="635" b="444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chemeClr val="bg1">
                                      <a:lumMod val="85000"/>
                                      <a:lumOff val="0"/>
                                    </a:scheme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BC0B14" id="Text Box 61" o:spid="_x0000_s1033" type="#_x0000_t202" style="position:absolute;left:0;text-align:left;margin-left:445.5pt;margin-top:38.5pt;width:5.5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" filled="f" stroked="f" strokecolor="black [3213]" strokeweight="1pt">
                <v:fill color2="#d8d8d8 [2732]" focus="100%" type="gradient"/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:rsidR="00DE4B23" w:rsidRDefault="00762D58" w:rsidP="00550AA9">
      <w:pPr>
        <w:pStyle w:val="ListParagraph"/>
        <w:numPr>
          <w:ilvl w:val="0"/>
          <w:numId w:val="19"/>
        </w:numPr>
        <w:spacing w:after="120"/>
        <w:ind w:left="851" w:hanging="284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67% consumers </w:t>
      </w:r>
      <w:r w:rsidR="0065559F">
        <w:rPr>
          <w:sz w:val="20"/>
          <w:szCs w:val="20"/>
        </w:rPr>
        <w:t>reported</w:t>
      </w:r>
      <w:r>
        <w:rPr>
          <w:sz w:val="20"/>
          <w:szCs w:val="20"/>
        </w:rPr>
        <w:t xml:space="preserve"> assistance from more than one service</w:t>
      </w:r>
      <w:r w:rsidR="00662F5C">
        <w:rPr>
          <w:sz w:val="20"/>
          <w:szCs w:val="20"/>
        </w:rPr>
        <w:t xml:space="preserve">, with </w:t>
      </w:r>
      <w:r w:rsidR="00292FA6">
        <w:rPr>
          <w:sz w:val="20"/>
          <w:szCs w:val="20"/>
        </w:rPr>
        <w:t>43% accessing two services; 45% three to four services and 12% f</w:t>
      </w:r>
      <w:r w:rsidR="0065559F">
        <w:rPr>
          <w:sz w:val="20"/>
          <w:szCs w:val="20"/>
        </w:rPr>
        <w:t xml:space="preserve">ive </w:t>
      </w:r>
      <w:r w:rsidR="00292FA6">
        <w:rPr>
          <w:sz w:val="20"/>
          <w:szCs w:val="20"/>
        </w:rPr>
        <w:t>to seven services</w:t>
      </w:r>
      <w:r w:rsidR="00C37E98">
        <w:rPr>
          <w:sz w:val="20"/>
          <w:szCs w:val="20"/>
        </w:rPr>
        <w:t xml:space="preserve"> (Fi</w:t>
      </w:r>
      <w:r w:rsidR="00D87A4B">
        <w:rPr>
          <w:sz w:val="20"/>
          <w:szCs w:val="20"/>
        </w:rPr>
        <w:t>gure 3)</w:t>
      </w:r>
      <w:r w:rsidR="00292FA6">
        <w:rPr>
          <w:sz w:val="20"/>
          <w:szCs w:val="20"/>
        </w:rPr>
        <w:t>.</w:t>
      </w:r>
    </w:p>
    <w:p w:rsidR="00D87A4B" w:rsidRDefault="00DE4B23" w:rsidP="00DE4B23">
      <w:pPr>
        <w:spacing w:after="120"/>
        <w:ind w:left="851"/>
        <w:rPr>
          <w:sz w:val="20"/>
          <w:szCs w:val="20"/>
        </w:rPr>
      </w:pPr>
      <w:r w:rsidRPr="00DE4B23">
        <w:rPr>
          <w:noProof/>
          <w:sz w:val="20"/>
          <w:szCs w:val="20"/>
          <w:lang w:eastAsia="en-AU"/>
        </w:rPr>
        <w:drawing>
          <wp:inline distT="0" distB="0" distL="0" distR="0" wp14:anchorId="707A29CC" wp14:editId="19A2785D">
            <wp:extent cx="4502400" cy="1447800"/>
            <wp:effectExtent l="0" t="0" r="0" b="0"/>
            <wp:docPr id="6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7"/>
                    <a:srcRect t="13183"/>
                    <a:stretch>
                      <a:fillRect/>
                    </a:stretch>
                  </pic:blipFill>
                  <pic:spPr>
                    <a:xfrm>
                      <a:off x="0" y="0"/>
                      <a:ext cx="4510027" cy="145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A4B" w:rsidRDefault="00D87A4B" w:rsidP="00D87A4B">
      <w:pPr>
        <w:pStyle w:val="ListParagraph"/>
        <w:spacing w:after="120"/>
        <w:ind w:left="131" w:firstLine="72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Figure 3</w:t>
      </w:r>
      <w:r w:rsidRPr="00D87A4B">
        <w:rPr>
          <w:rFonts w:ascii="Arial Narrow" w:hAnsi="Arial Narrow"/>
          <w:sz w:val="18"/>
          <w:szCs w:val="20"/>
        </w:rPr>
        <w:t xml:space="preserve">: </w:t>
      </w:r>
      <w:r>
        <w:rPr>
          <w:rFonts w:ascii="Arial Narrow" w:hAnsi="Arial Narrow"/>
          <w:sz w:val="18"/>
          <w:szCs w:val="20"/>
        </w:rPr>
        <w:t xml:space="preserve">No. </w:t>
      </w:r>
      <w:r w:rsidR="001E3DD4">
        <w:rPr>
          <w:rFonts w:ascii="Arial Narrow" w:hAnsi="Arial Narrow"/>
          <w:sz w:val="18"/>
          <w:szCs w:val="20"/>
        </w:rPr>
        <w:t>Services</w:t>
      </w:r>
      <w:r>
        <w:rPr>
          <w:rFonts w:ascii="Arial Narrow" w:hAnsi="Arial Narrow"/>
          <w:sz w:val="18"/>
          <w:szCs w:val="20"/>
        </w:rPr>
        <w:t xml:space="preserve"> being accessed by consumers</w:t>
      </w:r>
    </w:p>
    <w:p w:rsidR="00C92D06" w:rsidRPr="00DE4B23" w:rsidRDefault="00C92D06" w:rsidP="00DE4B23">
      <w:pPr>
        <w:spacing w:after="120"/>
        <w:rPr>
          <w:sz w:val="20"/>
          <w:szCs w:val="20"/>
        </w:rPr>
      </w:pPr>
    </w:p>
    <w:p w:rsidR="00DE4B23" w:rsidRPr="00DE4B23" w:rsidRDefault="00C92D06" w:rsidP="00550AA9">
      <w:pPr>
        <w:pStyle w:val="ListParagraph"/>
        <w:numPr>
          <w:ilvl w:val="0"/>
          <w:numId w:val="19"/>
        </w:numPr>
        <w:spacing w:after="120"/>
        <w:ind w:left="851" w:hanging="284"/>
        <w:rPr>
          <w:sz w:val="20"/>
          <w:szCs w:val="20"/>
        </w:rPr>
      </w:pPr>
      <w:r w:rsidRPr="00C92D06">
        <w:rPr>
          <w:sz w:val="20"/>
          <w:szCs w:val="20"/>
        </w:rPr>
        <w:t xml:space="preserve">89% consumers </w:t>
      </w:r>
      <w:r w:rsidR="00212F07">
        <w:rPr>
          <w:sz w:val="20"/>
          <w:szCs w:val="20"/>
        </w:rPr>
        <w:t>responded that</w:t>
      </w:r>
      <w:r w:rsidR="0065559F">
        <w:rPr>
          <w:sz w:val="20"/>
          <w:szCs w:val="20"/>
        </w:rPr>
        <w:t xml:space="preserve"> </w:t>
      </w:r>
      <w:r w:rsidR="00C47E76" w:rsidRPr="00C47E76">
        <w:rPr>
          <w:rFonts w:ascii="Arial Italic" w:hAnsi="Arial Italic"/>
          <w:i/>
          <w:sz w:val="20"/>
          <w:szCs w:val="20"/>
        </w:rPr>
        <w:t>‘</w:t>
      </w:r>
      <w:r w:rsidRPr="00C47E76">
        <w:rPr>
          <w:rFonts w:ascii="Arial Italic" w:hAnsi="Arial Italic"/>
          <w:i/>
          <w:color w:val="000000"/>
          <w:sz w:val="20"/>
        </w:rPr>
        <w:t xml:space="preserve">In person </w:t>
      </w:r>
      <w:r w:rsidRPr="00C47E76">
        <w:rPr>
          <w:rFonts w:ascii="Arial Italic" w:hAnsi="Arial Italic"/>
          <w:i/>
          <w:sz w:val="20"/>
          <w:szCs w:val="20"/>
        </w:rPr>
        <w:t>one-to-one</w:t>
      </w:r>
      <w:r w:rsidR="00C47E76" w:rsidRPr="00C47E76">
        <w:rPr>
          <w:rFonts w:ascii="Arial Italic" w:hAnsi="Arial Italic"/>
          <w:i/>
          <w:sz w:val="20"/>
          <w:szCs w:val="20"/>
        </w:rPr>
        <w:t>’</w:t>
      </w:r>
      <w:r w:rsidR="0065559F">
        <w:rPr>
          <w:sz w:val="20"/>
          <w:szCs w:val="20"/>
        </w:rPr>
        <w:t xml:space="preserve"> as the </w:t>
      </w:r>
      <w:r w:rsidRPr="00C92D06">
        <w:rPr>
          <w:color w:val="000000"/>
          <w:sz w:val="20"/>
        </w:rPr>
        <w:t xml:space="preserve">preferred </w:t>
      </w:r>
      <w:proofErr w:type="gramStart"/>
      <w:r w:rsidRPr="00C92D06">
        <w:rPr>
          <w:color w:val="000000"/>
          <w:sz w:val="20"/>
        </w:rPr>
        <w:t>way of seeking support</w:t>
      </w:r>
      <w:proofErr w:type="gramEnd"/>
      <w:r w:rsidR="00C37E98">
        <w:rPr>
          <w:color w:val="000000"/>
          <w:sz w:val="20"/>
        </w:rPr>
        <w:t xml:space="preserve"> (Figure 4).</w:t>
      </w:r>
    </w:p>
    <w:p w:rsidR="00762D58" w:rsidRPr="00DE4B23" w:rsidRDefault="00DE4B23" w:rsidP="00C47E76">
      <w:pPr>
        <w:spacing w:after="120"/>
        <w:ind w:left="851"/>
        <w:rPr>
          <w:sz w:val="20"/>
          <w:szCs w:val="20"/>
        </w:rPr>
      </w:pPr>
      <w:r w:rsidRPr="00DE4B23">
        <w:rPr>
          <w:noProof/>
          <w:sz w:val="20"/>
          <w:szCs w:val="20"/>
          <w:lang w:eastAsia="en-AU"/>
        </w:rPr>
        <w:drawing>
          <wp:inline distT="0" distB="0" distL="0" distR="0" wp14:anchorId="08F04801" wp14:editId="0506F508">
            <wp:extent cx="4534193" cy="1562100"/>
            <wp:effectExtent l="0" t="0" r="0" b="0"/>
            <wp:docPr id="66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 t="10114"/>
                    <a:stretch>
                      <a:fillRect/>
                    </a:stretch>
                  </pic:blipFill>
                  <pic:spPr>
                    <a:xfrm>
                      <a:off x="0" y="0"/>
                      <a:ext cx="4548019" cy="156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A4B" w:rsidRDefault="00AC486F" w:rsidP="00D87A4B">
      <w:pPr>
        <w:pStyle w:val="ListParagraph"/>
        <w:spacing w:after="120"/>
        <w:ind w:left="131" w:firstLine="72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 xml:space="preserve"> </w:t>
      </w:r>
      <w:r w:rsidR="00D87A4B">
        <w:rPr>
          <w:rFonts w:ascii="Arial Narrow" w:hAnsi="Arial Narrow"/>
          <w:sz w:val="18"/>
          <w:szCs w:val="20"/>
        </w:rPr>
        <w:t>Figure 4</w:t>
      </w:r>
      <w:r w:rsidR="00D87A4B" w:rsidRPr="00D87A4B">
        <w:rPr>
          <w:rFonts w:ascii="Arial Narrow" w:hAnsi="Arial Narrow"/>
          <w:sz w:val="18"/>
          <w:szCs w:val="20"/>
        </w:rPr>
        <w:t xml:space="preserve">: </w:t>
      </w:r>
      <w:r w:rsidR="00D87A4B">
        <w:rPr>
          <w:rFonts w:ascii="Arial Narrow" w:hAnsi="Arial Narrow"/>
          <w:sz w:val="18"/>
          <w:szCs w:val="20"/>
        </w:rPr>
        <w:t>Consumer preferred way of seeing support</w:t>
      </w:r>
    </w:p>
    <w:p w:rsidR="00762D58" w:rsidRDefault="00762D58" w:rsidP="00050C95">
      <w:pPr>
        <w:spacing w:after="120"/>
        <w:ind w:left="284"/>
        <w:rPr>
          <w:sz w:val="20"/>
        </w:rPr>
      </w:pPr>
    </w:p>
    <w:p w:rsidR="009C275D" w:rsidRDefault="00050C95" w:rsidP="00AC486F">
      <w:pPr>
        <w:spacing w:after="120"/>
        <w:ind w:left="709"/>
        <w:rPr>
          <w:sz w:val="20"/>
        </w:rPr>
      </w:pPr>
      <w:r w:rsidRPr="00050C95">
        <w:rPr>
          <w:sz w:val="20"/>
        </w:rPr>
        <w:t>Consumers</w:t>
      </w:r>
      <w:r>
        <w:rPr>
          <w:sz w:val="20"/>
        </w:rPr>
        <w:t xml:space="preserve"> were asked </w:t>
      </w:r>
      <w:r w:rsidR="00652467">
        <w:rPr>
          <w:sz w:val="20"/>
        </w:rPr>
        <w:t xml:space="preserve">to report </w:t>
      </w:r>
      <w:r w:rsidR="00CD5A91" w:rsidRPr="00CD5A91">
        <w:rPr>
          <w:i/>
          <w:sz w:val="20"/>
        </w:rPr>
        <w:t>‘things’</w:t>
      </w:r>
      <w:r w:rsidR="00CD5A91">
        <w:rPr>
          <w:sz w:val="20"/>
        </w:rPr>
        <w:t xml:space="preserve"> </w:t>
      </w:r>
      <w:r w:rsidR="00C37E98">
        <w:rPr>
          <w:sz w:val="20"/>
        </w:rPr>
        <w:t xml:space="preserve">that have helped them </w:t>
      </w:r>
      <w:r w:rsidR="00652467">
        <w:rPr>
          <w:sz w:val="20"/>
        </w:rPr>
        <w:t>access mental health and/or AO</w:t>
      </w:r>
      <w:r w:rsidR="008C067F">
        <w:rPr>
          <w:sz w:val="20"/>
        </w:rPr>
        <w:t xml:space="preserve">D services. </w:t>
      </w:r>
      <w:r w:rsidR="008819A7">
        <w:rPr>
          <w:sz w:val="20"/>
        </w:rPr>
        <w:t xml:space="preserve">Consumers </w:t>
      </w:r>
      <w:r w:rsidR="002A6C9E">
        <w:rPr>
          <w:sz w:val="20"/>
        </w:rPr>
        <w:t>reported the</w:t>
      </w:r>
      <w:r w:rsidR="008C067F">
        <w:rPr>
          <w:sz w:val="20"/>
        </w:rPr>
        <w:t xml:space="preserve"> following aspect</w:t>
      </w:r>
      <w:r w:rsidR="00DC3152">
        <w:rPr>
          <w:sz w:val="20"/>
        </w:rPr>
        <w:t>s</w:t>
      </w:r>
      <w:r w:rsidR="008C067F">
        <w:rPr>
          <w:sz w:val="20"/>
        </w:rPr>
        <w:t xml:space="preserve"> </w:t>
      </w:r>
      <w:r w:rsidR="007345E3">
        <w:rPr>
          <w:sz w:val="20"/>
        </w:rPr>
        <w:t>being contributing factors:</w:t>
      </w:r>
    </w:p>
    <w:p w:rsidR="009C275D" w:rsidRPr="00DC3152" w:rsidRDefault="00050C95" w:rsidP="00CD5A91">
      <w:pPr>
        <w:pStyle w:val="ListParagraph"/>
        <w:numPr>
          <w:ilvl w:val="0"/>
          <w:numId w:val="36"/>
        </w:numPr>
        <w:spacing w:after="0" w:line="235" w:lineRule="auto"/>
        <w:ind w:left="1299" w:hanging="448"/>
        <w:rPr>
          <w:sz w:val="20"/>
        </w:rPr>
      </w:pPr>
      <w:r w:rsidRPr="00DC3152">
        <w:rPr>
          <w:sz w:val="20"/>
        </w:rPr>
        <w:t>Their own knowledge about appropriate and affordable services to meet their needs;</w:t>
      </w:r>
    </w:p>
    <w:p w:rsidR="008C067F" w:rsidRPr="00DC3152" w:rsidRDefault="008C067F" w:rsidP="00CD5A91">
      <w:pPr>
        <w:pStyle w:val="ListParagraph"/>
        <w:numPr>
          <w:ilvl w:val="0"/>
          <w:numId w:val="36"/>
        </w:numPr>
        <w:spacing w:after="0" w:line="235" w:lineRule="auto"/>
        <w:ind w:left="1299" w:hanging="448"/>
        <w:rPr>
          <w:sz w:val="20"/>
        </w:rPr>
      </w:pPr>
      <w:r w:rsidRPr="00DC3152">
        <w:rPr>
          <w:sz w:val="20"/>
        </w:rPr>
        <w:t>Family and friend support to connect them with services</w:t>
      </w:r>
      <w:r w:rsidR="00FD6901">
        <w:rPr>
          <w:sz w:val="20"/>
        </w:rPr>
        <w:t>;</w:t>
      </w:r>
    </w:p>
    <w:p w:rsidR="008C067F" w:rsidRPr="00DC3152" w:rsidRDefault="008C067F" w:rsidP="00CD5A91">
      <w:pPr>
        <w:pStyle w:val="ListParagraph"/>
        <w:numPr>
          <w:ilvl w:val="0"/>
          <w:numId w:val="36"/>
        </w:numPr>
        <w:spacing w:after="0" w:line="235" w:lineRule="auto"/>
        <w:ind w:left="1299" w:hanging="448"/>
        <w:rPr>
          <w:sz w:val="20"/>
        </w:rPr>
      </w:pPr>
      <w:r w:rsidRPr="00DC3152">
        <w:rPr>
          <w:sz w:val="20"/>
        </w:rPr>
        <w:t>Service and program location and proximity to where they live</w:t>
      </w:r>
      <w:r w:rsidR="00FD6901">
        <w:rPr>
          <w:sz w:val="20"/>
        </w:rPr>
        <w:t>;</w:t>
      </w:r>
    </w:p>
    <w:p w:rsidR="00DC3152" w:rsidRPr="00DC3152" w:rsidRDefault="008C067F" w:rsidP="00CD5A91">
      <w:pPr>
        <w:pStyle w:val="ListParagraph"/>
        <w:numPr>
          <w:ilvl w:val="0"/>
          <w:numId w:val="36"/>
        </w:numPr>
        <w:spacing w:after="0" w:line="235" w:lineRule="auto"/>
        <w:ind w:left="1299" w:hanging="448"/>
        <w:rPr>
          <w:sz w:val="20"/>
        </w:rPr>
      </w:pPr>
      <w:r w:rsidRPr="00DC3152">
        <w:rPr>
          <w:sz w:val="20"/>
        </w:rPr>
        <w:t>Public transport availability</w:t>
      </w:r>
      <w:r w:rsidR="00FD6901">
        <w:rPr>
          <w:sz w:val="20"/>
        </w:rPr>
        <w:t>;</w:t>
      </w:r>
    </w:p>
    <w:p w:rsidR="00DC3152" w:rsidRPr="00DC3152" w:rsidRDefault="00DC3152" w:rsidP="00CD5A91">
      <w:pPr>
        <w:pStyle w:val="ListParagraph"/>
        <w:numPr>
          <w:ilvl w:val="0"/>
          <w:numId w:val="36"/>
        </w:numPr>
        <w:spacing w:after="0" w:line="235" w:lineRule="auto"/>
        <w:ind w:left="1299" w:hanging="448"/>
        <w:rPr>
          <w:sz w:val="20"/>
        </w:rPr>
      </w:pPr>
      <w:r w:rsidRPr="00DC3152">
        <w:rPr>
          <w:sz w:val="20"/>
        </w:rPr>
        <w:t>Professional, friendly and approachable service providers</w:t>
      </w:r>
      <w:r w:rsidR="00FD6901">
        <w:rPr>
          <w:sz w:val="20"/>
        </w:rPr>
        <w:t>;</w:t>
      </w:r>
    </w:p>
    <w:p w:rsidR="00DC3152" w:rsidRPr="00DC3152" w:rsidRDefault="00DC3152" w:rsidP="00CD5A91">
      <w:pPr>
        <w:pStyle w:val="ListParagraph"/>
        <w:numPr>
          <w:ilvl w:val="0"/>
          <w:numId w:val="36"/>
        </w:numPr>
        <w:spacing w:after="0" w:line="235" w:lineRule="auto"/>
        <w:ind w:left="1299" w:hanging="448"/>
        <w:rPr>
          <w:sz w:val="20"/>
        </w:rPr>
      </w:pPr>
      <w:r w:rsidRPr="00DC3152">
        <w:rPr>
          <w:sz w:val="20"/>
        </w:rPr>
        <w:t>Different service model</w:t>
      </w:r>
      <w:r w:rsidR="00285FA2">
        <w:rPr>
          <w:sz w:val="20"/>
        </w:rPr>
        <w:t xml:space="preserve"> options e.g. Individual, group</w:t>
      </w:r>
      <w:r w:rsidRPr="00DC3152">
        <w:rPr>
          <w:sz w:val="20"/>
        </w:rPr>
        <w:t>, outreach programs</w:t>
      </w:r>
      <w:r w:rsidR="00FD6901">
        <w:rPr>
          <w:sz w:val="20"/>
        </w:rPr>
        <w:t>;</w:t>
      </w:r>
    </w:p>
    <w:p w:rsidR="008C067F" w:rsidRPr="00DC3152" w:rsidRDefault="00DC3152" w:rsidP="00CD5A91">
      <w:pPr>
        <w:pStyle w:val="ListParagraph"/>
        <w:numPr>
          <w:ilvl w:val="0"/>
          <w:numId w:val="36"/>
        </w:numPr>
        <w:spacing w:after="0" w:line="235" w:lineRule="auto"/>
        <w:ind w:left="1299" w:hanging="448"/>
        <w:rPr>
          <w:sz w:val="20"/>
        </w:rPr>
      </w:pPr>
      <w:r w:rsidRPr="00DC3152">
        <w:rPr>
          <w:sz w:val="20"/>
        </w:rPr>
        <w:t>Available information about mental</w:t>
      </w:r>
      <w:r w:rsidR="00FD6901">
        <w:rPr>
          <w:sz w:val="20"/>
        </w:rPr>
        <w:t xml:space="preserve"> health/ AOD and other services;</w:t>
      </w:r>
    </w:p>
    <w:p w:rsidR="00285FA2" w:rsidRDefault="008C067F" w:rsidP="00CD5A91">
      <w:pPr>
        <w:pStyle w:val="ListParagraph"/>
        <w:numPr>
          <w:ilvl w:val="0"/>
          <w:numId w:val="36"/>
        </w:numPr>
        <w:spacing w:after="0" w:line="235" w:lineRule="auto"/>
        <w:ind w:left="1299" w:hanging="448"/>
        <w:rPr>
          <w:sz w:val="20"/>
        </w:rPr>
      </w:pPr>
      <w:r w:rsidRPr="00DC3152">
        <w:rPr>
          <w:sz w:val="20"/>
        </w:rPr>
        <w:t>Service provider knowledge of other services and facilitated referral to needed services</w:t>
      </w:r>
      <w:r w:rsidR="00DC3152">
        <w:rPr>
          <w:sz w:val="20"/>
        </w:rPr>
        <w:t>.</w:t>
      </w:r>
    </w:p>
    <w:p w:rsidR="00DC3152" w:rsidRPr="00285FA2" w:rsidRDefault="00DC3152" w:rsidP="00285FA2">
      <w:pPr>
        <w:pStyle w:val="ListParagraph"/>
        <w:spacing w:after="0" w:line="278" w:lineRule="auto"/>
        <w:ind w:left="1299"/>
        <w:rPr>
          <w:sz w:val="20"/>
        </w:rPr>
      </w:pPr>
    </w:p>
    <w:p w:rsidR="00DC3152" w:rsidRPr="00DC3152" w:rsidRDefault="00DC3152" w:rsidP="002823D7">
      <w:pPr>
        <w:spacing w:after="120"/>
        <w:ind w:left="709"/>
        <w:rPr>
          <w:sz w:val="20"/>
        </w:rPr>
      </w:pPr>
      <w:r w:rsidRPr="00DC3152">
        <w:rPr>
          <w:sz w:val="20"/>
        </w:rPr>
        <w:t xml:space="preserve">Some suggestions were made </w:t>
      </w:r>
      <w:r w:rsidR="00C37E98">
        <w:rPr>
          <w:sz w:val="20"/>
        </w:rPr>
        <w:t xml:space="preserve">by consumers </w:t>
      </w:r>
      <w:r w:rsidRPr="00DC3152">
        <w:rPr>
          <w:sz w:val="20"/>
        </w:rPr>
        <w:t xml:space="preserve">to improve </w:t>
      </w:r>
      <w:r w:rsidR="00E32DD7">
        <w:rPr>
          <w:sz w:val="20"/>
        </w:rPr>
        <w:t xml:space="preserve">access to </w:t>
      </w:r>
      <w:r w:rsidR="004B1582">
        <w:rPr>
          <w:sz w:val="20"/>
        </w:rPr>
        <w:t xml:space="preserve">mental health and/or AOD </w:t>
      </w:r>
      <w:r w:rsidR="00E32DD7">
        <w:rPr>
          <w:sz w:val="20"/>
        </w:rPr>
        <w:t xml:space="preserve">services </w:t>
      </w:r>
      <w:r w:rsidR="009E2151">
        <w:rPr>
          <w:sz w:val="20"/>
        </w:rPr>
        <w:t xml:space="preserve">and other needed services </w:t>
      </w:r>
      <w:r w:rsidR="00E32DD7">
        <w:rPr>
          <w:sz w:val="20"/>
        </w:rPr>
        <w:t>(</w:t>
      </w:r>
      <w:r w:rsidR="00E32DD7" w:rsidRPr="00E32DD7">
        <w:rPr>
          <w:rFonts w:ascii="Arial Italic" w:hAnsi="Arial Italic"/>
          <w:i/>
          <w:sz w:val="20"/>
        </w:rPr>
        <w:t>things that would have made access easier</w:t>
      </w:r>
      <w:r w:rsidR="00E32DD7">
        <w:rPr>
          <w:sz w:val="20"/>
        </w:rPr>
        <w:t>), these being:</w:t>
      </w:r>
    </w:p>
    <w:p w:rsidR="007D2351" w:rsidRPr="00CC3503" w:rsidRDefault="004B1582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CC3503">
        <w:rPr>
          <w:sz w:val="20"/>
        </w:rPr>
        <w:t xml:space="preserve">Increase consumer and carer </w:t>
      </w:r>
      <w:r w:rsidR="00DC7A9D" w:rsidRPr="00CC3503">
        <w:rPr>
          <w:sz w:val="20"/>
        </w:rPr>
        <w:t xml:space="preserve">awareness and </w:t>
      </w:r>
      <w:r w:rsidRPr="00CC3503">
        <w:rPr>
          <w:sz w:val="20"/>
        </w:rPr>
        <w:t>knowledge about services</w:t>
      </w:r>
      <w:r w:rsidR="009E2151" w:rsidRPr="00CC3503">
        <w:rPr>
          <w:sz w:val="20"/>
        </w:rPr>
        <w:t>;</w:t>
      </w:r>
    </w:p>
    <w:p w:rsidR="007D2351" w:rsidRPr="00CC3503" w:rsidRDefault="007D2351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CC3503">
        <w:rPr>
          <w:sz w:val="20"/>
        </w:rPr>
        <w:t>Better support for family unit</w:t>
      </w:r>
      <w:r w:rsidR="009E2151" w:rsidRPr="00CC3503">
        <w:rPr>
          <w:sz w:val="20"/>
        </w:rPr>
        <w:t>;</w:t>
      </w:r>
    </w:p>
    <w:p w:rsidR="00F065AF" w:rsidRPr="00CC3503" w:rsidRDefault="00DC7A9D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CC3503">
        <w:rPr>
          <w:sz w:val="20"/>
        </w:rPr>
        <w:t>Impro</w:t>
      </w:r>
      <w:bookmarkStart w:id="0" w:name="_GoBack"/>
      <w:bookmarkEnd w:id="0"/>
      <w:r w:rsidRPr="00CC3503">
        <w:rPr>
          <w:sz w:val="20"/>
        </w:rPr>
        <w:t>ve</w:t>
      </w:r>
      <w:r w:rsidR="00345326" w:rsidRPr="00CC3503">
        <w:rPr>
          <w:sz w:val="20"/>
        </w:rPr>
        <w:t xml:space="preserve"> communication and marketing about available services</w:t>
      </w:r>
      <w:r w:rsidR="009E2151" w:rsidRPr="00CC3503">
        <w:rPr>
          <w:sz w:val="20"/>
        </w:rPr>
        <w:t>;</w:t>
      </w:r>
    </w:p>
    <w:p w:rsidR="00AE7BC3" w:rsidRPr="00CC3503" w:rsidRDefault="00F065AF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CC3503">
        <w:rPr>
          <w:sz w:val="20"/>
        </w:rPr>
        <w:t>More affordable and available services</w:t>
      </w:r>
      <w:r w:rsidR="009E2151" w:rsidRPr="00CC3503">
        <w:rPr>
          <w:sz w:val="20"/>
        </w:rPr>
        <w:t>;</w:t>
      </w:r>
    </w:p>
    <w:p w:rsidR="00DC7A9D" w:rsidRPr="00CC3503" w:rsidRDefault="00AE7BC3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CC3503">
        <w:rPr>
          <w:sz w:val="20"/>
        </w:rPr>
        <w:t>Improve proximity to available services or increase access to transport</w:t>
      </w:r>
      <w:r w:rsidR="009E2151" w:rsidRPr="00CC3503">
        <w:rPr>
          <w:sz w:val="20"/>
        </w:rPr>
        <w:t>;</w:t>
      </w:r>
    </w:p>
    <w:p w:rsidR="00F065AF" w:rsidRPr="00CC3503" w:rsidRDefault="00285FA2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CC3503">
        <w:rPr>
          <w:sz w:val="20"/>
        </w:rPr>
        <w:t>Reduce long waiting periods,</w:t>
      </w:r>
      <w:r w:rsidR="00F065AF" w:rsidRPr="00CC3503">
        <w:rPr>
          <w:sz w:val="20"/>
        </w:rPr>
        <w:t xml:space="preserve"> e</w:t>
      </w:r>
      <w:r w:rsidR="00FD6901" w:rsidRPr="00CC3503">
        <w:rPr>
          <w:sz w:val="20"/>
        </w:rPr>
        <w:t xml:space="preserve">arlier service response </w:t>
      </w:r>
      <w:r w:rsidRPr="00CC3503">
        <w:rPr>
          <w:sz w:val="20"/>
        </w:rPr>
        <w:t xml:space="preserve">and </w:t>
      </w:r>
      <w:r w:rsidR="00FD6901" w:rsidRPr="00CC3503">
        <w:rPr>
          <w:sz w:val="20"/>
        </w:rPr>
        <w:t>entry to needed services and programs</w:t>
      </w:r>
      <w:r w:rsidR="009E2151" w:rsidRPr="00CC3503">
        <w:rPr>
          <w:sz w:val="20"/>
        </w:rPr>
        <w:t>;</w:t>
      </w:r>
    </w:p>
    <w:p w:rsidR="00FD6901" w:rsidRPr="00CC3503" w:rsidRDefault="00F065AF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CC3503">
        <w:rPr>
          <w:sz w:val="20"/>
        </w:rPr>
        <w:t xml:space="preserve">Clarity of service provision </w:t>
      </w:r>
      <w:r w:rsidR="00285FA2" w:rsidRPr="00CC3503">
        <w:rPr>
          <w:sz w:val="20"/>
        </w:rPr>
        <w:t xml:space="preserve">being offered </w:t>
      </w:r>
      <w:r w:rsidRPr="00CC3503">
        <w:rPr>
          <w:sz w:val="20"/>
        </w:rPr>
        <w:t>right from the beginning</w:t>
      </w:r>
      <w:r w:rsidR="009E2151" w:rsidRPr="00CC3503">
        <w:rPr>
          <w:sz w:val="20"/>
        </w:rPr>
        <w:t>;</w:t>
      </w:r>
    </w:p>
    <w:p w:rsidR="00FD6901" w:rsidRPr="00AE7BC3" w:rsidRDefault="00FD6901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CC3503">
        <w:rPr>
          <w:sz w:val="20"/>
        </w:rPr>
        <w:t>Increase number of dro</w:t>
      </w:r>
      <w:r w:rsidR="00810940" w:rsidRPr="00CC3503">
        <w:rPr>
          <w:sz w:val="20"/>
        </w:rPr>
        <w:t>p in social programs and groups,</w:t>
      </w:r>
      <w:r w:rsidRPr="00CC3503">
        <w:rPr>
          <w:sz w:val="20"/>
        </w:rPr>
        <w:t xml:space="preserve"> phone and on-line</w:t>
      </w:r>
      <w:r w:rsidRPr="00AE7BC3">
        <w:rPr>
          <w:sz w:val="20"/>
        </w:rPr>
        <w:t xml:space="preserve"> contac</w:t>
      </w:r>
      <w:r w:rsidR="009E2151">
        <w:rPr>
          <w:sz w:val="20"/>
        </w:rPr>
        <w:t>t and support;</w:t>
      </w:r>
    </w:p>
    <w:p w:rsidR="00285FA2" w:rsidRDefault="00FD6901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AE7BC3">
        <w:rPr>
          <w:sz w:val="20"/>
        </w:rPr>
        <w:lastRenderedPageBreak/>
        <w:t xml:space="preserve">Better collaboration </w:t>
      </w:r>
      <w:r w:rsidR="00F065AF" w:rsidRPr="00AE7BC3">
        <w:rPr>
          <w:sz w:val="20"/>
        </w:rPr>
        <w:t xml:space="preserve">and </w:t>
      </w:r>
      <w:r w:rsidRPr="00AE7BC3">
        <w:rPr>
          <w:sz w:val="20"/>
        </w:rPr>
        <w:t xml:space="preserve">communication between </w:t>
      </w:r>
      <w:r w:rsidR="00F065AF" w:rsidRPr="00AE7BC3">
        <w:rPr>
          <w:sz w:val="20"/>
        </w:rPr>
        <w:t xml:space="preserve">service </w:t>
      </w:r>
      <w:r w:rsidR="009E2151">
        <w:rPr>
          <w:sz w:val="20"/>
        </w:rPr>
        <w:t>providers;</w:t>
      </w:r>
    </w:p>
    <w:p w:rsidR="00285FA2" w:rsidRDefault="00F065AF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285FA2">
        <w:rPr>
          <w:sz w:val="20"/>
        </w:rPr>
        <w:t>Facilitated assistance to make connections with other needed services</w:t>
      </w:r>
      <w:r w:rsidR="00AE7BC3" w:rsidRPr="00285FA2">
        <w:rPr>
          <w:sz w:val="20"/>
        </w:rPr>
        <w:t xml:space="preserve"> (referral pathways)</w:t>
      </w:r>
      <w:r w:rsidR="009E2151" w:rsidRPr="00285FA2">
        <w:rPr>
          <w:sz w:val="20"/>
        </w:rPr>
        <w:t>;</w:t>
      </w:r>
      <w:r w:rsidRPr="00285FA2">
        <w:rPr>
          <w:sz w:val="20"/>
        </w:rPr>
        <w:t xml:space="preserve"> </w:t>
      </w:r>
    </w:p>
    <w:p w:rsidR="00DC3152" w:rsidRPr="00285FA2" w:rsidRDefault="00285FA2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>
        <w:rPr>
          <w:sz w:val="20"/>
        </w:rPr>
        <w:t>I</w:t>
      </w:r>
      <w:r w:rsidR="00FD6901" w:rsidRPr="00285FA2">
        <w:rPr>
          <w:sz w:val="20"/>
        </w:rPr>
        <w:t>ncrease GP and other provider knowledge about services</w:t>
      </w:r>
      <w:r w:rsidR="009E2151" w:rsidRPr="00285FA2">
        <w:rPr>
          <w:sz w:val="20"/>
        </w:rPr>
        <w:t>;</w:t>
      </w:r>
    </w:p>
    <w:p w:rsidR="00DC3152" w:rsidRDefault="00DC3152" w:rsidP="00DC3152">
      <w:pPr>
        <w:spacing w:after="120"/>
        <w:rPr>
          <w:sz w:val="20"/>
        </w:rPr>
      </w:pPr>
    </w:p>
    <w:p w:rsidR="009B38A4" w:rsidRDefault="005B478F" w:rsidP="009B38A4">
      <w:pPr>
        <w:ind w:left="709"/>
        <w:rPr>
          <w:color w:val="1F497D" w:themeColor="text2"/>
          <w:szCs w:val="20"/>
        </w:rPr>
      </w:pPr>
      <w:r>
        <w:rPr>
          <w:color w:val="1F497D" w:themeColor="text2"/>
          <w:szCs w:val="20"/>
        </w:rPr>
        <w:t>Service p</w:t>
      </w:r>
      <w:r w:rsidR="003466CA">
        <w:rPr>
          <w:color w:val="1F497D" w:themeColor="text2"/>
          <w:szCs w:val="20"/>
        </w:rPr>
        <w:t xml:space="preserve">rovider </w:t>
      </w:r>
      <w:r w:rsidR="00BA7E39">
        <w:rPr>
          <w:color w:val="1F497D" w:themeColor="text2"/>
          <w:szCs w:val="20"/>
        </w:rPr>
        <w:t>holistic approach</w:t>
      </w:r>
    </w:p>
    <w:p w:rsidR="005B478F" w:rsidRDefault="00FA28EA" w:rsidP="00ED66B6">
      <w:pPr>
        <w:spacing w:after="120"/>
        <w:ind w:left="567" w:firstLine="142"/>
        <w:rPr>
          <w:sz w:val="20"/>
          <w:szCs w:val="20"/>
        </w:rPr>
      </w:pPr>
      <w:r w:rsidRPr="00C42698">
        <w:rPr>
          <w:sz w:val="20"/>
          <w:szCs w:val="20"/>
        </w:rPr>
        <w:t>Out of 165 consumers who participated in this survey:</w:t>
      </w:r>
    </w:p>
    <w:p w:rsidR="005B478F" w:rsidRPr="007B7029" w:rsidRDefault="00D957A3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  <w:highlight w:val="yellow"/>
        </w:rPr>
      </w:pPr>
      <w:r w:rsidRPr="007B7029">
        <w:rPr>
          <w:sz w:val="20"/>
          <w:highlight w:val="yellow"/>
        </w:rPr>
        <w:t>83</w:t>
      </w:r>
      <w:r w:rsidR="005B478F" w:rsidRPr="007B7029">
        <w:rPr>
          <w:sz w:val="20"/>
          <w:highlight w:val="yellow"/>
        </w:rPr>
        <w:t xml:space="preserve">% consumers were asked about their physical health needs, </w:t>
      </w:r>
      <w:r w:rsidR="00FA28EA" w:rsidRPr="007B7029">
        <w:rPr>
          <w:sz w:val="20"/>
          <w:highlight w:val="yellow"/>
        </w:rPr>
        <w:t xml:space="preserve">with 70% reporting an </w:t>
      </w:r>
      <w:r w:rsidR="005B478F" w:rsidRPr="007B7029">
        <w:rPr>
          <w:sz w:val="20"/>
          <w:highlight w:val="yellow"/>
        </w:rPr>
        <w:t>identified physical health need;</w:t>
      </w:r>
    </w:p>
    <w:p w:rsidR="005B478F" w:rsidRPr="007B7029" w:rsidRDefault="00C37E98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  <w:highlight w:val="yellow"/>
        </w:rPr>
      </w:pPr>
      <w:r w:rsidRPr="007B7029">
        <w:rPr>
          <w:sz w:val="20"/>
          <w:highlight w:val="yellow"/>
        </w:rPr>
        <w:t xml:space="preserve">79% who reported </w:t>
      </w:r>
      <w:r w:rsidR="005477E1" w:rsidRPr="007B7029">
        <w:rPr>
          <w:sz w:val="20"/>
          <w:highlight w:val="yellow"/>
        </w:rPr>
        <w:t xml:space="preserve">a physical health issue were receiving assistance, treatment or service for their </w:t>
      </w:r>
      <w:r w:rsidR="005B478F" w:rsidRPr="007B7029">
        <w:rPr>
          <w:sz w:val="20"/>
          <w:highlight w:val="yellow"/>
        </w:rPr>
        <w:t>identified</w:t>
      </w:r>
      <w:r w:rsidR="005477E1" w:rsidRPr="007B7029">
        <w:rPr>
          <w:sz w:val="20"/>
          <w:highlight w:val="yellow"/>
        </w:rPr>
        <w:t xml:space="preserve"> needs</w:t>
      </w:r>
      <w:r w:rsidR="005B478F" w:rsidRPr="007B7029">
        <w:rPr>
          <w:sz w:val="20"/>
          <w:highlight w:val="yellow"/>
        </w:rPr>
        <w:t>;</w:t>
      </w:r>
    </w:p>
    <w:p w:rsidR="005B478F" w:rsidRPr="00CA3F6A" w:rsidRDefault="00E0395A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5B478F">
        <w:rPr>
          <w:sz w:val="20"/>
          <w:szCs w:val="20"/>
        </w:rPr>
        <w:t xml:space="preserve">158 consumers were </w:t>
      </w:r>
      <w:r w:rsidR="00771007" w:rsidRPr="005B478F">
        <w:rPr>
          <w:sz w:val="20"/>
          <w:szCs w:val="20"/>
        </w:rPr>
        <w:t>ac</w:t>
      </w:r>
      <w:r w:rsidRPr="005B478F">
        <w:rPr>
          <w:sz w:val="20"/>
          <w:szCs w:val="20"/>
        </w:rPr>
        <w:t xml:space="preserve">cessing a </w:t>
      </w:r>
      <w:r w:rsidR="005B478F">
        <w:rPr>
          <w:sz w:val="20"/>
          <w:szCs w:val="20"/>
        </w:rPr>
        <w:t xml:space="preserve">mental health service, </w:t>
      </w:r>
      <w:r w:rsidR="0044446A">
        <w:rPr>
          <w:sz w:val="20"/>
          <w:szCs w:val="20"/>
        </w:rPr>
        <w:t>with 82</w:t>
      </w:r>
      <w:r w:rsidRPr="005B478F">
        <w:rPr>
          <w:sz w:val="20"/>
          <w:szCs w:val="20"/>
        </w:rPr>
        <w:t xml:space="preserve">% (126) reporting they </w:t>
      </w:r>
      <w:r w:rsidR="00771007" w:rsidRPr="005B478F">
        <w:rPr>
          <w:sz w:val="20"/>
          <w:szCs w:val="20"/>
        </w:rPr>
        <w:t xml:space="preserve">were </w:t>
      </w:r>
      <w:r w:rsidRPr="00CA3F6A">
        <w:rPr>
          <w:sz w:val="20"/>
          <w:szCs w:val="20"/>
        </w:rPr>
        <w:t xml:space="preserve">asked </w:t>
      </w:r>
      <w:r w:rsidR="00771007" w:rsidRPr="00CA3F6A">
        <w:rPr>
          <w:sz w:val="20"/>
          <w:szCs w:val="20"/>
        </w:rPr>
        <w:t>about their substance use issues/concerns</w:t>
      </w:r>
      <w:r w:rsidR="00C1004F">
        <w:rPr>
          <w:sz w:val="20"/>
          <w:szCs w:val="20"/>
        </w:rPr>
        <w:t>;</w:t>
      </w:r>
      <w:r w:rsidR="002C57A7" w:rsidRPr="00CA3F6A">
        <w:rPr>
          <w:sz w:val="20"/>
          <w:szCs w:val="20"/>
        </w:rPr>
        <w:t xml:space="preserve"> </w:t>
      </w:r>
    </w:p>
    <w:p w:rsidR="00CA3F6A" w:rsidRPr="00CA3F6A" w:rsidRDefault="00E0395A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CA3F6A">
        <w:rPr>
          <w:sz w:val="20"/>
          <w:szCs w:val="20"/>
        </w:rPr>
        <w:t xml:space="preserve">Seven consumers were accessing an </w:t>
      </w:r>
      <w:r w:rsidR="005B478F" w:rsidRPr="00CA3F6A">
        <w:rPr>
          <w:sz w:val="20"/>
        </w:rPr>
        <w:t>a</w:t>
      </w:r>
      <w:r w:rsidRPr="00CA3F6A">
        <w:rPr>
          <w:sz w:val="20"/>
        </w:rPr>
        <w:t xml:space="preserve">lcohol </w:t>
      </w:r>
      <w:r w:rsidR="005B478F" w:rsidRPr="00CA3F6A">
        <w:rPr>
          <w:sz w:val="20"/>
        </w:rPr>
        <w:t>and</w:t>
      </w:r>
      <w:r w:rsidRPr="00CA3F6A">
        <w:rPr>
          <w:sz w:val="20"/>
        </w:rPr>
        <w:t xml:space="preserve"> o</w:t>
      </w:r>
      <w:r w:rsidR="005B478F" w:rsidRPr="00CA3F6A">
        <w:rPr>
          <w:sz w:val="20"/>
        </w:rPr>
        <w:t>ther d</w:t>
      </w:r>
      <w:r w:rsidR="00C37E98" w:rsidRPr="00CA3F6A">
        <w:rPr>
          <w:sz w:val="20"/>
        </w:rPr>
        <w:t>rug s</w:t>
      </w:r>
      <w:r w:rsidRPr="00CA3F6A">
        <w:rPr>
          <w:sz w:val="20"/>
        </w:rPr>
        <w:t>ervice, with 100% reporting they were asked about their mental health issues/ concerns</w:t>
      </w:r>
      <w:r w:rsidR="005B478F" w:rsidRPr="00CA3F6A">
        <w:rPr>
          <w:sz w:val="20"/>
        </w:rPr>
        <w:t>;</w:t>
      </w:r>
    </w:p>
    <w:p w:rsidR="005B478F" w:rsidRPr="00CA3F6A" w:rsidRDefault="00CA3F6A" w:rsidP="00CD5A91">
      <w:pPr>
        <w:pStyle w:val="ListParagraph"/>
        <w:numPr>
          <w:ilvl w:val="0"/>
          <w:numId w:val="35"/>
        </w:numPr>
        <w:spacing w:after="0" w:line="235" w:lineRule="auto"/>
        <w:ind w:left="1276" w:hanging="425"/>
        <w:contextualSpacing w:val="0"/>
        <w:rPr>
          <w:sz w:val="20"/>
        </w:rPr>
      </w:pPr>
      <w:r w:rsidRPr="00CA3F6A">
        <w:rPr>
          <w:color w:val="000000"/>
          <w:sz w:val="20"/>
        </w:rPr>
        <w:t>50%</w:t>
      </w:r>
      <w:r w:rsidR="002C57A7" w:rsidRPr="00CA3F6A">
        <w:rPr>
          <w:color w:val="000000"/>
          <w:sz w:val="20"/>
        </w:rPr>
        <w:t xml:space="preserve"> were asked about how their substance use and mental health affect</w:t>
      </w:r>
      <w:r>
        <w:rPr>
          <w:color w:val="000000"/>
          <w:sz w:val="20"/>
        </w:rPr>
        <w:t>ed</w:t>
      </w:r>
      <w:r w:rsidR="002C57A7" w:rsidRPr="00CA3F6A">
        <w:rPr>
          <w:color w:val="000000"/>
          <w:sz w:val="20"/>
        </w:rPr>
        <w:t xml:space="preserve"> each other</w:t>
      </w:r>
      <w:r>
        <w:rPr>
          <w:color w:val="000000"/>
          <w:sz w:val="20"/>
        </w:rPr>
        <w:t>.</w:t>
      </w:r>
    </w:p>
    <w:p w:rsidR="00050C95" w:rsidRPr="00771007" w:rsidRDefault="00050C95" w:rsidP="00771007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:rsidR="00F93E44" w:rsidRDefault="00F93E44" w:rsidP="00F93E44">
      <w:pPr>
        <w:ind w:left="709"/>
        <w:rPr>
          <w:color w:val="1F497D" w:themeColor="text2"/>
          <w:szCs w:val="20"/>
        </w:rPr>
      </w:pPr>
      <w:r>
        <w:rPr>
          <w:color w:val="1F497D" w:themeColor="text2"/>
          <w:szCs w:val="20"/>
        </w:rPr>
        <w:t>Planning and Shared care processes/practice</w:t>
      </w:r>
    </w:p>
    <w:p w:rsidR="00F93E44" w:rsidRPr="00F93E44" w:rsidRDefault="00F93E44" w:rsidP="00CD5A91">
      <w:pPr>
        <w:spacing w:after="0" w:line="240" w:lineRule="auto"/>
        <w:ind w:left="709"/>
        <w:rPr>
          <w:sz w:val="20"/>
          <w:szCs w:val="20"/>
        </w:rPr>
      </w:pPr>
      <w:r w:rsidRPr="00F93E44">
        <w:rPr>
          <w:sz w:val="20"/>
        </w:rPr>
        <w:t xml:space="preserve">In relation to consumers experience with planning and shared care processes: </w:t>
      </w:r>
    </w:p>
    <w:p w:rsidR="00F93E44" w:rsidRPr="00F93E44" w:rsidRDefault="00F93E44" w:rsidP="00CD5A91">
      <w:pPr>
        <w:pStyle w:val="ListParagraph"/>
        <w:numPr>
          <w:ilvl w:val="0"/>
          <w:numId w:val="38"/>
        </w:numPr>
        <w:spacing w:after="0" w:line="240" w:lineRule="auto"/>
        <w:ind w:left="1276" w:hanging="425"/>
        <w:rPr>
          <w:sz w:val="20"/>
        </w:rPr>
      </w:pPr>
      <w:r w:rsidRPr="00F93E44">
        <w:rPr>
          <w:sz w:val="20"/>
        </w:rPr>
        <w:t xml:space="preserve">81% reported </w:t>
      </w:r>
      <w:r w:rsidR="00454419">
        <w:rPr>
          <w:sz w:val="20"/>
        </w:rPr>
        <w:t xml:space="preserve">their </w:t>
      </w:r>
      <w:r w:rsidRPr="00F93E44">
        <w:rPr>
          <w:sz w:val="20"/>
        </w:rPr>
        <w:t xml:space="preserve">service providers were talking to each other, with 68% consumers </w:t>
      </w:r>
      <w:r w:rsidR="00AC519C">
        <w:rPr>
          <w:sz w:val="20"/>
        </w:rPr>
        <w:t xml:space="preserve">responding </w:t>
      </w:r>
      <w:r w:rsidRPr="00F93E44">
        <w:rPr>
          <w:sz w:val="20"/>
        </w:rPr>
        <w:t xml:space="preserve">their services were working together; </w:t>
      </w:r>
    </w:p>
    <w:p w:rsidR="00F93E44" w:rsidRPr="00F93E44" w:rsidRDefault="00126773" w:rsidP="00CD5A91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rPr>
          <w:sz w:val="20"/>
        </w:rPr>
      </w:pPr>
      <w:r>
        <w:rPr>
          <w:color w:val="000000"/>
          <w:sz w:val="20"/>
        </w:rPr>
        <w:t>69</w:t>
      </w:r>
      <w:r w:rsidR="00F93E44" w:rsidRPr="00F93E44">
        <w:rPr>
          <w:color w:val="000000"/>
          <w:sz w:val="20"/>
        </w:rPr>
        <w:t xml:space="preserve">% reported that the service provider talked with them about how to keep safe, with </w:t>
      </w:r>
    </w:p>
    <w:p w:rsidR="00F93E44" w:rsidRPr="00F93E44" w:rsidRDefault="009C55A6" w:rsidP="00CD5A91">
      <w:pPr>
        <w:spacing w:after="0" w:line="240" w:lineRule="auto"/>
        <w:ind w:left="1276" w:hanging="283"/>
        <w:rPr>
          <w:color w:val="000000"/>
          <w:sz w:val="20"/>
        </w:rPr>
      </w:pPr>
      <w:r>
        <w:rPr>
          <w:color w:val="000000"/>
          <w:sz w:val="20"/>
        </w:rPr>
        <w:t xml:space="preserve">     </w:t>
      </w:r>
      <w:r w:rsidR="00F93E44" w:rsidRPr="00F93E44">
        <w:rPr>
          <w:color w:val="000000"/>
          <w:sz w:val="20"/>
        </w:rPr>
        <w:t xml:space="preserve">74% stating they had a plan to keep them and others safe. </w:t>
      </w:r>
      <w:r w:rsidR="00BA77A5">
        <w:rPr>
          <w:color w:val="000000"/>
          <w:sz w:val="20"/>
        </w:rPr>
        <w:t xml:space="preserve">Of those consumers, </w:t>
      </w:r>
      <w:r w:rsidR="00F93E44" w:rsidRPr="00F93E44">
        <w:rPr>
          <w:color w:val="000000"/>
          <w:sz w:val="20"/>
        </w:rPr>
        <w:t xml:space="preserve">73% </w:t>
      </w:r>
      <w:r w:rsidR="00BA77A5">
        <w:rPr>
          <w:color w:val="000000"/>
          <w:sz w:val="20"/>
        </w:rPr>
        <w:t>reported</w:t>
      </w:r>
      <w:r w:rsidR="00F93E44" w:rsidRPr="00F93E44">
        <w:rPr>
          <w:color w:val="000000"/>
          <w:sz w:val="20"/>
        </w:rPr>
        <w:t xml:space="preserve"> they had documented Safety plan;  </w:t>
      </w:r>
    </w:p>
    <w:p w:rsidR="00F93E44" w:rsidRPr="00F93E44" w:rsidRDefault="00F93E44" w:rsidP="00CD5A91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rPr>
          <w:sz w:val="20"/>
        </w:rPr>
      </w:pPr>
      <w:r w:rsidRPr="00F93E44">
        <w:rPr>
          <w:sz w:val="20"/>
          <w:szCs w:val="20"/>
        </w:rPr>
        <w:t xml:space="preserve">64% </w:t>
      </w:r>
      <w:r>
        <w:rPr>
          <w:sz w:val="20"/>
          <w:szCs w:val="20"/>
        </w:rPr>
        <w:t xml:space="preserve">consumers </w:t>
      </w:r>
      <w:r w:rsidRPr="00F93E44">
        <w:rPr>
          <w:sz w:val="20"/>
          <w:szCs w:val="20"/>
        </w:rPr>
        <w:t>reported they had a plan to help them keep well and manage things w</w:t>
      </w:r>
      <w:r>
        <w:rPr>
          <w:sz w:val="20"/>
          <w:szCs w:val="20"/>
        </w:rPr>
        <w:t>hen they are not well, with 99%</w:t>
      </w:r>
      <w:r w:rsidRPr="00F93E44">
        <w:rPr>
          <w:sz w:val="20"/>
          <w:szCs w:val="20"/>
        </w:rPr>
        <w:t xml:space="preserve"> stating they had a documented Wellness Plan;</w:t>
      </w:r>
    </w:p>
    <w:p w:rsidR="00F93E44" w:rsidRPr="00F93E44" w:rsidRDefault="00F93E44" w:rsidP="00CD5A91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rPr>
          <w:sz w:val="20"/>
        </w:rPr>
      </w:pPr>
      <w:r w:rsidRPr="00F93E44">
        <w:rPr>
          <w:sz w:val="20"/>
          <w:szCs w:val="20"/>
        </w:rPr>
        <w:t>82%</w:t>
      </w:r>
      <w:r w:rsidR="00AB5F34">
        <w:rPr>
          <w:sz w:val="20"/>
          <w:szCs w:val="20"/>
        </w:rPr>
        <w:t xml:space="preserve"> (135)</w:t>
      </w:r>
      <w:r w:rsidRPr="00F93E44">
        <w:rPr>
          <w:sz w:val="20"/>
          <w:szCs w:val="20"/>
        </w:rPr>
        <w:t xml:space="preserve"> consumers stated they had a recovery plan, with 28% reporting they had more than one plan;</w:t>
      </w:r>
    </w:p>
    <w:p w:rsidR="00F93E44" w:rsidRPr="00F93E44" w:rsidRDefault="00AB5F34" w:rsidP="00CD5A91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rPr>
          <w:sz w:val="20"/>
        </w:rPr>
      </w:pPr>
      <w:r>
        <w:rPr>
          <w:sz w:val="20"/>
        </w:rPr>
        <w:t xml:space="preserve">Consumers that had a recovery plan, </w:t>
      </w:r>
      <w:r w:rsidR="00F93E44" w:rsidRPr="00F93E44">
        <w:rPr>
          <w:sz w:val="20"/>
        </w:rPr>
        <w:t>37% reported that other providers were not mentioned on thei</w:t>
      </w:r>
      <w:r w:rsidR="00AC519C">
        <w:rPr>
          <w:sz w:val="20"/>
        </w:rPr>
        <w:t>r recovery plan and 45% stated</w:t>
      </w:r>
      <w:r w:rsidR="00F93E44" w:rsidRPr="00F93E44">
        <w:rPr>
          <w:sz w:val="20"/>
        </w:rPr>
        <w:t xml:space="preserve"> their carer/ significant other were not involved in the development of their recovery plan</w:t>
      </w:r>
      <w:r w:rsidR="00F93E44" w:rsidRPr="00F93E44">
        <w:rPr>
          <w:rStyle w:val="FootnoteReference"/>
          <w:sz w:val="20"/>
        </w:rPr>
        <w:footnoteReference w:id="4"/>
      </w:r>
      <w:r w:rsidR="00F93E44" w:rsidRPr="00F93E44">
        <w:rPr>
          <w:sz w:val="20"/>
        </w:rPr>
        <w:t>;</w:t>
      </w:r>
    </w:p>
    <w:p w:rsidR="00F93E44" w:rsidRPr="00F93E44" w:rsidRDefault="00AB5F34" w:rsidP="00CD5A91">
      <w:pPr>
        <w:pStyle w:val="ListParagraph"/>
        <w:numPr>
          <w:ilvl w:val="0"/>
          <w:numId w:val="35"/>
        </w:numPr>
        <w:spacing w:after="0" w:line="240" w:lineRule="auto"/>
        <w:ind w:left="1276" w:hanging="425"/>
        <w:contextualSpacing w:val="0"/>
        <w:rPr>
          <w:sz w:val="20"/>
        </w:rPr>
      </w:pPr>
      <w:r>
        <w:rPr>
          <w:sz w:val="20"/>
        </w:rPr>
        <w:t>C</w:t>
      </w:r>
      <w:r w:rsidR="00F93E44" w:rsidRPr="00F93E44">
        <w:rPr>
          <w:sz w:val="20"/>
        </w:rPr>
        <w:t xml:space="preserve">onsumers </w:t>
      </w:r>
      <w:r>
        <w:rPr>
          <w:sz w:val="20"/>
        </w:rPr>
        <w:t xml:space="preserve">who </w:t>
      </w:r>
      <w:r w:rsidR="00F93E44" w:rsidRPr="00F93E44">
        <w:rPr>
          <w:sz w:val="20"/>
        </w:rPr>
        <w:t xml:space="preserve">reported </w:t>
      </w:r>
      <w:r>
        <w:rPr>
          <w:sz w:val="20"/>
        </w:rPr>
        <w:t>they had physical health needs</w:t>
      </w:r>
      <w:r w:rsidR="00C43A7B">
        <w:rPr>
          <w:sz w:val="20"/>
        </w:rPr>
        <w:t xml:space="preserve"> (116)</w:t>
      </w:r>
      <w:r>
        <w:rPr>
          <w:sz w:val="20"/>
        </w:rPr>
        <w:t xml:space="preserve">, </w:t>
      </w:r>
      <w:r w:rsidRPr="00F93E44">
        <w:rPr>
          <w:sz w:val="20"/>
        </w:rPr>
        <w:t xml:space="preserve">69% </w:t>
      </w:r>
      <w:r>
        <w:rPr>
          <w:sz w:val="20"/>
        </w:rPr>
        <w:t>had their needs</w:t>
      </w:r>
      <w:r w:rsidR="00F93E44" w:rsidRPr="00F93E44">
        <w:rPr>
          <w:sz w:val="20"/>
        </w:rPr>
        <w:t xml:space="preserve"> included as a goal in their recovery plan.</w:t>
      </w:r>
    </w:p>
    <w:p w:rsidR="00CF5DF0" w:rsidRPr="00F93E44" w:rsidRDefault="00CF5DF0" w:rsidP="0075236F">
      <w:pPr>
        <w:spacing w:after="0" w:line="235" w:lineRule="auto"/>
        <w:ind w:left="567"/>
        <w:rPr>
          <w:rFonts w:ascii="Arial Narrow" w:hAnsi="Arial Narrow"/>
          <w:b/>
          <w:color w:val="000000"/>
          <w:sz w:val="20"/>
        </w:rPr>
      </w:pPr>
    </w:p>
    <w:p w:rsidR="000F2E59" w:rsidRDefault="006D0F36" w:rsidP="0075236F">
      <w:pPr>
        <w:spacing w:after="60" w:line="235" w:lineRule="auto"/>
        <w:ind w:left="709"/>
        <w:rPr>
          <w:sz w:val="20"/>
        </w:rPr>
      </w:pPr>
      <w:r w:rsidRPr="000F2E59">
        <w:rPr>
          <w:sz w:val="20"/>
        </w:rPr>
        <w:t xml:space="preserve">Consumers </w:t>
      </w:r>
      <w:r w:rsidR="008E693A">
        <w:rPr>
          <w:sz w:val="20"/>
        </w:rPr>
        <w:t xml:space="preserve">who had a documented recovery plan </w:t>
      </w:r>
      <w:r w:rsidRPr="000F2E59">
        <w:rPr>
          <w:sz w:val="20"/>
        </w:rPr>
        <w:t>were asked perception</w:t>
      </w:r>
      <w:r w:rsidR="000F2E59">
        <w:rPr>
          <w:sz w:val="20"/>
        </w:rPr>
        <w:t>-</w:t>
      </w:r>
      <w:r w:rsidRPr="000F2E59">
        <w:rPr>
          <w:sz w:val="20"/>
        </w:rPr>
        <w:t xml:space="preserve"> based</w:t>
      </w:r>
      <w:r w:rsidR="000F2E59">
        <w:rPr>
          <w:sz w:val="20"/>
        </w:rPr>
        <w:t>,</w:t>
      </w:r>
      <w:r w:rsidR="003B7275" w:rsidRPr="000F2E59">
        <w:rPr>
          <w:sz w:val="20"/>
        </w:rPr>
        <w:t xml:space="preserve"> </w:t>
      </w:r>
      <w:r w:rsidR="000F2E59">
        <w:rPr>
          <w:sz w:val="20"/>
        </w:rPr>
        <w:t xml:space="preserve">Likert scale type </w:t>
      </w:r>
      <w:r w:rsidR="003B7275" w:rsidRPr="000F2E59">
        <w:rPr>
          <w:sz w:val="20"/>
        </w:rPr>
        <w:t xml:space="preserve">questions </w:t>
      </w:r>
      <w:r w:rsidRPr="000F2E59">
        <w:rPr>
          <w:sz w:val="20"/>
        </w:rPr>
        <w:t xml:space="preserve">regarding </w:t>
      </w:r>
      <w:r w:rsidR="004B2EAD">
        <w:rPr>
          <w:sz w:val="20"/>
        </w:rPr>
        <w:t>the</w:t>
      </w:r>
      <w:r w:rsidR="00C5412E">
        <w:rPr>
          <w:sz w:val="20"/>
        </w:rPr>
        <w:t>ir</w:t>
      </w:r>
      <w:r w:rsidR="004B2EAD">
        <w:rPr>
          <w:sz w:val="20"/>
        </w:rPr>
        <w:t xml:space="preserve"> level of agreement and importance </w:t>
      </w:r>
      <w:r w:rsidR="00C5412E">
        <w:rPr>
          <w:sz w:val="20"/>
        </w:rPr>
        <w:t xml:space="preserve">rating with </w:t>
      </w:r>
      <w:r w:rsidR="008E693A">
        <w:rPr>
          <w:sz w:val="20"/>
        </w:rPr>
        <w:t xml:space="preserve">key </w:t>
      </w:r>
      <w:r w:rsidR="00CE0CC0">
        <w:rPr>
          <w:sz w:val="20"/>
        </w:rPr>
        <w:t>recovery</w:t>
      </w:r>
      <w:r w:rsidR="004B2EAD">
        <w:rPr>
          <w:sz w:val="20"/>
        </w:rPr>
        <w:t xml:space="preserve">-planning </w:t>
      </w:r>
      <w:r w:rsidR="008E693A">
        <w:rPr>
          <w:sz w:val="20"/>
        </w:rPr>
        <w:t>processes.  Key insights include:</w:t>
      </w:r>
    </w:p>
    <w:p w:rsidR="00DD438B" w:rsidRDefault="008E693A" w:rsidP="0075236F">
      <w:pPr>
        <w:pStyle w:val="ListParagraph"/>
        <w:numPr>
          <w:ilvl w:val="0"/>
          <w:numId w:val="39"/>
        </w:numPr>
        <w:spacing w:after="0" w:line="266" w:lineRule="auto"/>
        <w:ind w:left="1276" w:hanging="425"/>
        <w:rPr>
          <w:sz w:val="20"/>
        </w:rPr>
      </w:pPr>
      <w:r>
        <w:rPr>
          <w:sz w:val="20"/>
        </w:rPr>
        <w:t>Overall consumers</w:t>
      </w:r>
      <w:r w:rsidR="007B703C">
        <w:rPr>
          <w:sz w:val="20"/>
        </w:rPr>
        <w:t xml:space="preserve"> </w:t>
      </w:r>
      <w:r>
        <w:rPr>
          <w:sz w:val="20"/>
        </w:rPr>
        <w:t xml:space="preserve">‘agreed’ and ‘strongly agreed’ that </w:t>
      </w:r>
      <w:r w:rsidR="000B4E20">
        <w:rPr>
          <w:sz w:val="20"/>
        </w:rPr>
        <w:t xml:space="preserve">service providers </w:t>
      </w:r>
      <w:r w:rsidR="00AB3B31">
        <w:rPr>
          <w:sz w:val="20"/>
        </w:rPr>
        <w:t>were involving</w:t>
      </w:r>
      <w:r w:rsidR="000B4E20">
        <w:rPr>
          <w:sz w:val="20"/>
        </w:rPr>
        <w:t xml:space="preserve"> them and other </w:t>
      </w:r>
      <w:r>
        <w:rPr>
          <w:sz w:val="20"/>
        </w:rPr>
        <w:t>relevant participants in the planning process</w:t>
      </w:r>
      <w:r w:rsidR="007B703C">
        <w:rPr>
          <w:sz w:val="20"/>
        </w:rPr>
        <w:t xml:space="preserve">, </w:t>
      </w:r>
      <w:r w:rsidR="00AB3B31">
        <w:rPr>
          <w:sz w:val="20"/>
        </w:rPr>
        <w:t xml:space="preserve">goal setting and </w:t>
      </w:r>
      <w:r w:rsidR="00CD5A91">
        <w:rPr>
          <w:sz w:val="20"/>
        </w:rPr>
        <w:t>‘</w:t>
      </w:r>
      <w:r w:rsidR="003370DC">
        <w:rPr>
          <w:sz w:val="20"/>
        </w:rPr>
        <w:t xml:space="preserve">giving </w:t>
      </w:r>
      <w:r w:rsidR="007B703C">
        <w:rPr>
          <w:sz w:val="20"/>
        </w:rPr>
        <w:t>them ownership</w:t>
      </w:r>
      <w:r>
        <w:rPr>
          <w:sz w:val="20"/>
        </w:rPr>
        <w:t xml:space="preserve"> </w:t>
      </w:r>
      <w:r w:rsidR="00AB3B31">
        <w:rPr>
          <w:sz w:val="20"/>
        </w:rPr>
        <w:t>of the plan</w:t>
      </w:r>
      <w:r w:rsidR="00CD5A91">
        <w:rPr>
          <w:sz w:val="20"/>
        </w:rPr>
        <w:t>’</w:t>
      </w:r>
      <w:r w:rsidR="00AB3B31">
        <w:rPr>
          <w:sz w:val="20"/>
        </w:rPr>
        <w:t>.  There was also consumer</w:t>
      </w:r>
      <w:r w:rsidR="00B47314">
        <w:rPr>
          <w:sz w:val="20"/>
        </w:rPr>
        <w:t xml:space="preserve"> agreement </w:t>
      </w:r>
      <w:r w:rsidR="00AB3B31">
        <w:rPr>
          <w:sz w:val="20"/>
        </w:rPr>
        <w:t xml:space="preserve">that </w:t>
      </w:r>
      <w:r w:rsidR="007B703C">
        <w:rPr>
          <w:sz w:val="20"/>
        </w:rPr>
        <w:t>key recovery plan elements</w:t>
      </w:r>
      <w:r w:rsidR="00AB3B31">
        <w:rPr>
          <w:sz w:val="20"/>
        </w:rPr>
        <w:t xml:space="preserve"> (aligned with best practice) were documented</w:t>
      </w:r>
      <w:r w:rsidR="00154300">
        <w:rPr>
          <w:sz w:val="20"/>
        </w:rPr>
        <w:t xml:space="preserve"> and actioned and</w:t>
      </w:r>
      <w:r w:rsidR="00B47314">
        <w:rPr>
          <w:sz w:val="20"/>
        </w:rPr>
        <w:t xml:space="preserve"> tha</w:t>
      </w:r>
      <w:r w:rsidR="00AC519C">
        <w:rPr>
          <w:sz w:val="20"/>
        </w:rPr>
        <w:t xml:space="preserve">t the plan was </w:t>
      </w:r>
      <w:r w:rsidR="00154300">
        <w:rPr>
          <w:sz w:val="20"/>
        </w:rPr>
        <w:t xml:space="preserve">easy to read and </w:t>
      </w:r>
      <w:r w:rsidR="00B47314">
        <w:rPr>
          <w:sz w:val="20"/>
        </w:rPr>
        <w:t>information recorded</w:t>
      </w:r>
      <w:r w:rsidR="00C73DBE">
        <w:rPr>
          <w:sz w:val="20"/>
        </w:rPr>
        <w:t xml:space="preserve"> in the plan </w:t>
      </w:r>
      <w:r w:rsidR="00AC519C">
        <w:rPr>
          <w:sz w:val="20"/>
        </w:rPr>
        <w:t xml:space="preserve">was </w:t>
      </w:r>
      <w:r w:rsidR="00B47314">
        <w:rPr>
          <w:sz w:val="20"/>
        </w:rPr>
        <w:t xml:space="preserve">useful </w:t>
      </w:r>
      <w:r>
        <w:rPr>
          <w:sz w:val="20"/>
        </w:rPr>
        <w:t>(see Table 1)</w:t>
      </w:r>
      <w:r w:rsidR="00AB3B31">
        <w:rPr>
          <w:sz w:val="20"/>
        </w:rPr>
        <w:t>.</w:t>
      </w:r>
    </w:p>
    <w:p w:rsidR="000D557B" w:rsidRPr="00212F07" w:rsidRDefault="00DD438B" w:rsidP="0075236F">
      <w:pPr>
        <w:pStyle w:val="ListParagraph"/>
        <w:numPr>
          <w:ilvl w:val="0"/>
          <w:numId w:val="39"/>
        </w:numPr>
        <w:spacing w:after="0" w:line="266" w:lineRule="auto"/>
        <w:ind w:left="1276" w:hanging="425"/>
        <w:rPr>
          <w:sz w:val="20"/>
        </w:rPr>
        <w:sectPr w:rsidR="000D557B" w:rsidRPr="00212F07">
          <w:footerReference w:type="even" r:id="rId19"/>
          <w:footerReference w:type="default" r:id="rId20"/>
          <w:pgSz w:w="11906" w:h="16838"/>
          <w:pgMar w:top="993" w:right="1134" w:bottom="1276" w:left="1134" w:header="709" w:footer="709" w:gutter="0"/>
          <w:cols w:space="708"/>
          <w:docGrid w:linePitch="360"/>
        </w:sectPr>
      </w:pPr>
      <w:r w:rsidRPr="00212F07">
        <w:rPr>
          <w:sz w:val="20"/>
        </w:rPr>
        <w:t xml:space="preserve">Consumers responded that their and carer/significant other involvement in the development of the plan that </w:t>
      </w:r>
      <w:r w:rsidR="00BD633A">
        <w:rPr>
          <w:sz w:val="20"/>
        </w:rPr>
        <w:t>documents</w:t>
      </w:r>
      <w:r w:rsidR="006C2BD5">
        <w:rPr>
          <w:sz w:val="20"/>
        </w:rPr>
        <w:t xml:space="preserve"> </w:t>
      </w:r>
      <w:r w:rsidR="0003376E">
        <w:rPr>
          <w:sz w:val="20"/>
        </w:rPr>
        <w:t xml:space="preserve">goals and </w:t>
      </w:r>
      <w:r w:rsidRPr="00212F07">
        <w:rPr>
          <w:sz w:val="20"/>
        </w:rPr>
        <w:t xml:space="preserve">strategies </w:t>
      </w:r>
      <w:r w:rsidR="004B2EAD" w:rsidRPr="00212F07">
        <w:rPr>
          <w:sz w:val="20"/>
        </w:rPr>
        <w:t>about their physical health</w:t>
      </w:r>
      <w:r w:rsidR="0003376E">
        <w:rPr>
          <w:sz w:val="20"/>
        </w:rPr>
        <w:t xml:space="preserve"> was </w:t>
      </w:r>
      <w:r w:rsidR="00191725">
        <w:rPr>
          <w:sz w:val="20"/>
        </w:rPr>
        <w:t>‘</w:t>
      </w:r>
      <w:r w:rsidR="0003376E">
        <w:rPr>
          <w:sz w:val="20"/>
        </w:rPr>
        <w:t>extremely important</w:t>
      </w:r>
      <w:r w:rsidR="00191725">
        <w:rPr>
          <w:sz w:val="20"/>
        </w:rPr>
        <w:t>’</w:t>
      </w:r>
      <w:r w:rsidR="0003376E">
        <w:rPr>
          <w:sz w:val="20"/>
        </w:rPr>
        <w:t>. Consumers also rated ‘</w:t>
      </w:r>
      <w:r w:rsidR="00212F07" w:rsidRPr="00212F07">
        <w:rPr>
          <w:bCs/>
          <w:color w:val="000000"/>
          <w:sz w:val="20"/>
          <w:szCs w:val="20"/>
        </w:rPr>
        <w:t>who is involved and who is doing what</w:t>
      </w:r>
      <w:r w:rsidR="0003376E">
        <w:rPr>
          <w:bCs/>
          <w:color w:val="000000"/>
          <w:sz w:val="20"/>
          <w:szCs w:val="20"/>
        </w:rPr>
        <w:t>’</w:t>
      </w:r>
      <w:r w:rsidR="00212F07" w:rsidRPr="00212F07">
        <w:rPr>
          <w:bCs/>
          <w:color w:val="000000"/>
          <w:sz w:val="20"/>
          <w:szCs w:val="20"/>
        </w:rPr>
        <w:t xml:space="preserve">, </w:t>
      </w:r>
      <w:r w:rsidR="0003376E">
        <w:rPr>
          <w:bCs/>
          <w:color w:val="000000"/>
          <w:sz w:val="20"/>
          <w:szCs w:val="20"/>
        </w:rPr>
        <w:t xml:space="preserve">‘having </w:t>
      </w:r>
      <w:r w:rsidRPr="00212F07">
        <w:rPr>
          <w:sz w:val="20"/>
        </w:rPr>
        <w:t xml:space="preserve">clear and agreed </w:t>
      </w:r>
      <w:r w:rsidR="0003376E" w:rsidRPr="00212F07">
        <w:rPr>
          <w:sz w:val="20"/>
        </w:rPr>
        <w:t>time line</w:t>
      </w:r>
      <w:r w:rsidR="0003376E">
        <w:rPr>
          <w:sz w:val="20"/>
        </w:rPr>
        <w:t>s’</w:t>
      </w:r>
      <w:r w:rsidRPr="00212F07">
        <w:rPr>
          <w:sz w:val="20"/>
        </w:rPr>
        <w:t xml:space="preserve"> </w:t>
      </w:r>
      <w:r w:rsidR="0003376E">
        <w:rPr>
          <w:sz w:val="20"/>
        </w:rPr>
        <w:t>and</w:t>
      </w:r>
      <w:r w:rsidR="004B2EAD" w:rsidRPr="00212F07">
        <w:rPr>
          <w:sz w:val="20"/>
        </w:rPr>
        <w:t xml:space="preserve"> having a copy of the </w:t>
      </w:r>
      <w:r w:rsidR="003F757E">
        <w:rPr>
          <w:sz w:val="20"/>
        </w:rPr>
        <w:t>recovery plan</w:t>
      </w:r>
      <w:r w:rsidR="004B2EAD" w:rsidRPr="00212F07">
        <w:rPr>
          <w:sz w:val="20"/>
        </w:rPr>
        <w:t xml:space="preserve"> </w:t>
      </w:r>
      <w:r w:rsidR="003F757E">
        <w:rPr>
          <w:sz w:val="20"/>
        </w:rPr>
        <w:t>as</w:t>
      </w:r>
      <w:r w:rsidR="004B2EAD" w:rsidRPr="00212F07">
        <w:rPr>
          <w:sz w:val="20"/>
        </w:rPr>
        <w:t xml:space="preserve"> </w:t>
      </w:r>
      <w:r w:rsidR="00191725">
        <w:rPr>
          <w:sz w:val="20"/>
        </w:rPr>
        <w:t>‘</w:t>
      </w:r>
      <w:r w:rsidR="004B2EAD" w:rsidRPr="00212F07">
        <w:rPr>
          <w:sz w:val="20"/>
        </w:rPr>
        <w:t>extremely important</w:t>
      </w:r>
      <w:r w:rsidR="00191725">
        <w:rPr>
          <w:sz w:val="20"/>
        </w:rPr>
        <w:t>’</w:t>
      </w:r>
      <w:r w:rsidR="004B2EAD" w:rsidRPr="00212F07">
        <w:rPr>
          <w:sz w:val="20"/>
        </w:rPr>
        <w:t xml:space="preserve"> (Table 2).</w:t>
      </w:r>
    </w:p>
    <w:tbl>
      <w:tblPr>
        <w:tblW w:w="5167" w:type="pct"/>
        <w:tblLayout w:type="fixed"/>
        <w:tblLook w:val="0000" w:firstRow="0" w:lastRow="0" w:firstColumn="0" w:lastColumn="0" w:noHBand="0" w:noVBand="0"/>
      </w:tblPr>
      <w:tblGrid>
        <w:gridCol w:w="1386"/>
        <w:gridCol w:w="847"/>
        <w:gridCol w:w="705"/>
        <w:gridCol w:w="1135"/>
        <w:gridCol w:w="850"/>
        <w:gridCol w:w="847"/>
        <w:gridCol w:w="996"/>
        <w:gridCol w:w="990"/>
        <w:gridCol w:w="990"/>
        <w:gridCol w:w="1353"/>
        <w:gridCol w:w="708"/>
        <w:gridCol w:w="993"/>
        <w:gridCol w:w="993"/>
        <w:gridCol w:w="1199"/>
        <w:gridCol w:w="1141"/>
      </w:tblGrid>
      <w:tr w:rsidR="000D557B" w:rsidRPr="000D557B">
        <w:trPr>
          <w:trHeight w:val="971"/>
        </w:trPr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557B" w:rsidRPr="000D557B" w:rsidRDefault="000D557B" w:rsidP="00DE4B23">
            <w:pPr>
              <w:rPr>
                <w:rFonts w:ascii="Arial Narrow" w:hAnsi="Arial Narrow"/>
                <w:color w:val="000000"/>
                <w:sz w:val="18"/>
              </w:rPr>
            </w:pPr>
          </w:p>
        </w:tc>
        <w:tc>
          <w:tcPr>
            <w:tcW w:w="4542" w:type="pct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0D557B" w:rsidRPr="000D557B" w:rsidRDefault="00CE0CC0" w:rsidP="00DE4B23">
            <w:pPr>
              <w:spacing w:after="240"/>
              <w:jc w:val="center"/>
              <w:rPr>
                <w:rFonts w:ascii="Arial Narrow" w:hAnsi="Arial Narrow"/>
                <w:color w:val="000000"/>
                <w:sz w:val="18"/>
              </w:rPr>
            </w:pPr>
            <w:r w:rsidRPr="00CE0CC0">
              <w:rPr>
                <w:rFonts w:ascii="Arial Narrow" w:hAnsi="Arial Narrow"/>
                <w:b/>
                <w:bCs/>
                <w:color w:val="000000"/>
                <w:sz w:val="18"/>
                <w:szCs w:val="24"/>
              </w:rPr>
              <w:t>Development of a Recovery Plan</w:t>
            </w:r>
            <w:r w:rsidR="000D557B" w:rsidRPr="000D557B">
              <w:rPr>
                <w:rFonts w:ascii="Arial Narrow" w:hAnsi="Arial Narrow"/>
                <w:bCs/>
                <w:color w:val="000000"/>
                <w:sz w:val="18"/>
                <w:szCs w:val="24"/>
              </w:rPr>
              <w:br/>
            </w:r>
            <w:r w:rsidR="000D557B" w:rsidRPr="000D557B">
              <w:rPr>
                <w:rFonts w:ascii="Arial Narrow Bold" w:hAnsi="Arial Narrow Bold"/>
                <w:b/>
                <w:bCs/>
                <w:color w:val="000000"/>
                <w:sz w:val="18"/>
              </w:rPr>
              <w:t>Level of Agreement</w:t>
            </w:r>
            <w:r w:rsidR="000D557B" w:rsidRPr="000D557B">
              <w:rPr>
                <w:rFonts w:ascii="Arial Narrow Bold" w:hAnsi="Arial Narrow Bold"/>
                <w:b/>
                <w:bCs/>
                <w:color w:val="000000"/>
                <w:sz w:val="18"/>
              </w:rPr>
              <w:br/>
            </w:r>
            <w:r w:rsidR="000D557B" w:rsidRPr="000D557B">
              <w:rPr>
                <w:rFonts w:ascii="Arial Narrow" w:hAnsi="Arial Narrow"/>
                <w:color w:val="000000"/>
                <w:sz w:val="18"/>
              </w:rPr>
              <w:br/>
            </w:r>
            <w:r w:rsidR="000D557B" w:rsidRPr="000D557B">
              <w:rPr>
                <w:rFonts w:ascii="Arial Narrow" w:hAnsi="Arial Narrow"/>
                <w:bCs/>
                <w:color w:val="000000"/>
                <w:sz w:val="18"/>
              </w:rPr>
              <w:t>Likert Scale:</w:t>
            </w:r>
            <w:r w:rsidR="000D557B" w:rsidRPr="000D557B">
              <w:rPr>
                <w:rFonts w:ascii="Arial Narrow" w:hAnsi="Arial Narrow"/>
                <w:color w:val="000000"/>
                <w:sz w:val="18"/>
              </w:rPr>
              <w:t xml:space="preserve"> 1=Strongly disagree;  2=Disagree; 3=Neutral</w:t>
            </w:r>
            <w:r w:rsidR="000D557B">
              <w:rPr>
                <w:rFonts w:ascii="Arial Narrow" w:hAnsi="Arial Narrow"/>
                <w:color w:val="000000"/>
                <w:sz w:val="18"/>
              </w:rPr>
              <w:t>; 4=Agree; 5=Strongly agree</w:t>
            </w:r>
          </w:p>
        </w:tc>
      </w:tr>
      <w:tr w:rsidR="003B773B" w:rsidRPr="000D557B">
        <w:trPr>
          <w:trHeight w:val="1611"/>
        </w:trPr>
        <w:tc>
          <w:tcPr>
            <w:tcW w:w="4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D557B" w:rsidRPr="000D557B" w:rsidRDefault="000D557B" w:rsidP="00DE4B23">
            <w:pPr>
              <w:rPr>
                <w:rFonts w:ascii="Arial Narrow" w:hAnsi="Arial Narrow"/>
                <w:bCs/>
                <w:color w:val="000000"/>
                <w:sz w:val="18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</w:rPr>
              <w:t>Descriptive Statistics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CF47FE" w:rsidP="00DE4B23">
            <w:pPr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Person involved in planning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spacing w:after="240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Person in charge of</w:t>
            </w: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 xml:space="preserve"> plan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spacing w:after="240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18"/>
                <w:szCs w:val="20"/>
              </w:rPr>
              <w:t xml:space="preserve">Relevant people </w:t>
            </w: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involved in the development of the plan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spacing w:after="240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Plan identifies person's strengths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spacing w:after="240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Plan identifies goals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spacing w:after="240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 xml:space="preserve">Plan identifies how person </w:t>
            </w:r>
            <w:r w:rsidR="0074131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is going to achieve their goals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spacing w:after="240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Plan identifies who is involved in person's care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Plan identifies when the plan is to be reviewed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 xml:space="preserve">Plan identifies someone who is responsible for making sure the plan happens 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spacing w:after="240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Plan is easy to read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spacing w:after="240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In</w:t>
            </w:r>
            <w:r w:rsidR="0074131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formation in the plan is useful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spacing w:after="240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Person understood the information in the plan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spacing w:after="240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Plan was shared with other people who</w:t>
            </w:r>
            <w:r>
              <w:rPr>
                <w:rFonts w:ascii="Arial Narrow" w:hAnsi="Arial Narrow"/>
                <w:bCs/>
                <w:color w:val="000000"/>
                <w:sz w:val="18"/>
                <w:szCs w:val="20"/>
              </w:rPr>
              <w:t xml:space="preserve"> were involved in person's care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D557B" w:rsidRPr="000D557B" w:rsidRDefault="000D557B" w:rsidP="00DE4B23">
            <w:pPr>
              <w:spacing w:after="240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Plan is regularly reviewed</w:t>
            </w:r>
          </w:p>
        </w:tc>
      </w:tr>
      <w:tr w:rsidR="003B773B" w:rsidRPr="000D557B">
        <w:trPr>
          <w:trHeight w:val="387"/>
        </w:trPr>
        <w:tc>
          <w:tcPr>
            <w:tcW w:w="4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64153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N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135</w:t>
            </w:r>
          </w:p>
        </w:tc>
        <w:tc>
          <w:tcPr>
            <w:tcW w:w="23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135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135</w:t>
            </w:r>
          </w:p>
        </w:tc>
        <w:tc>
          <w:tcPr>
            <w:tcW w:w="2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133</w:t>
            </w:r>
          </w:p>
        </w:tc>
        <w:tc>
          <w:tcPr>
            <w:tcW w:w="28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135</w:t>
            </w:r>
          </w:p>
        </w:tc>
        <w:tc>
          <w:tcPr>
            <w:tcW w:w="32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135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135</w:t>
            </w:r>
          </w:p>
        </w:tc>
        <w:tc>
          <w:tcPr>
            <w:tcW w:w="32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134</w:t>
            </w:r>
          </w:p>
        </w:tc>
        <w:tc>
          <w:tcPr>
            <w:tcW w:w="44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130</w:t>
            </w:r>
          </w:p>
        </w:tc>
        <w:tc>
          <w:tcPr>
            <w:tcW w:w="23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135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134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134</w:t>
            </w:r>
          </w:p>
        </w:tc>
        <w:tc>
          <w:tcPr>
            <w:tcW w:w="39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134</w:t>
            </w:r>
          </w:p>
        </w:tc>
        <w:tc>
          <w:tcPr>
            <w:tcW w:w="37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132</w:t>
            </w:r>
          </w:p>
        </w:tc>
      </w:tr>
      <w:tr w:rsidR="003B773B" w:rsidRPr="000D557B">
        <w:trPr>
          <w:trHeight w:val="271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64153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Mean (Average)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4.40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386BAE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highlight w:val="cyan"/>
              </w:rPr>
            </w:pPr>
            <w:r w:rsidRPr="00386BAE">
              <w:rPr>
                <w:rFonts w:ascii="Arial Narrow" w:hAnsi="Arial Narrow"/>
                <w:sz w:val="18"/>
                <w:highlight w:val="cyan"/>
              </w:rPr>
              <w:t>3.92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386BAE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highlight w:val="cyan"/>
              </w:rPr>
            </w:pPr>
            <w:r w:rsidRPr="00386BAE">
              <w:rPr>
                <w:rFonts w:ascii="Arial Narrow" w:hAnsi="Arial Narrow"/>
                <w:sz w:val="18"/>
                <w:highlight w:val="cyan"/>
              </w:rPr>
              <w:t>3.87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4.27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86BAE">
              <w:rPr>
                <w:rFonts w:ascii="Arial Narrow" w:hAnsi="Arial Narrow"/>
                <w:sz w:val="18"/>
                <w:highlight w:val="cyan"/>
              </w:rPr>
              <w:t>3.96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3.82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86BAE">
              <w:rPr>
                <w:rFonts w:ascii="Arial Narrow" w:hAnsi="Arial Narrow"/>
                <w:sz w:val="18"/>
                <w:highlight w:val="cyan"/>
              </w:rPr>
              <w:t>3.85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4.26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4.33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86BAE">
              <w:rPr>
                <w:rFonts w:ascii="Arial Narrow" w:hAnsi="Arial Narrow"/>
                <w:sz w:val="18"/>
                <w:highlight w:val="cyan"/>
              </w:rPr>
              <w:t>3.52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4.02</w:t>
            </w:r>
          </w:p>
        </w:tc>
      </w:tr>
      <w:tr w:rsidR="003B773B" w:rsidRPr="000D557B">
        <w:trPr>
          <w:trHeight w:val="28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64153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Median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</w:tr>
      <w:tr w:rsidR="003B773B" w:rsidRPr="000D557B">
        <w:trPr>
          <w:trHeight w:val="280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64153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Mode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4.00</w:t>
            </w:r>
          </w:p>
        </w:tc>
      </w:tr>
      <w:tr w:rsidR="003B773B" w:rsidRPr="000D557B">
        <w:trPr>
          <w:trHeight w:val="256"/>
        </w:trPr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64153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Standard Deviation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0.78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0.92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1.00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8C05DD">
              <w:rPr>
                <w:rFonts w:ascii="Arial Narrow" w:hAnsi="Arial Narrow"/>
                <w:sz w:val="18"/>
                <w:highlight w:val="green"/>
              </w:rPr>
              <w:t>1.07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0.78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0.91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8C05DD">
              <w:rPr>
                <w:rFonts w:ascii="Arial Narrow" w:hAnsi="Arial Narrow"/>
                <w:sz w:val="18"/>
                <w:highlight w:val="green"/>
              </w:rPr>
              <w:t>1.05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0.94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0.98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0.85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0.76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0.68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8C05DD">
              <w:rPr>
                <w:rFonts w:ascii="Arial Narrow" w:hAnsi="Arial Narrow"/>
                <w:sz w:val="18"/>
                <w:highlight w:val="green"/>
              </w:rPr>
              <w:t>1.22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57B" w:rsidRPr="000D557B" w:rsidRDefault="000D557B" w:rsidP="00CE0CC0">
            <w:pPr>
              <w:spacing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0.89</w:t>
            </w:r>
          </w:p>
        </w:tc>
      </w:tr>
    </w:tbl>
    <w:p w:rsidR="00C42698" w:rsidRPr="003A1BE0" w:rsidRDefault="003A1BE0" w:rsidP="000D557B">
      <w:pPr>
        <w:rPr>
          <w:sz w:val="16"/>
        </w:rPr>
      </w:pPr>
      <w:r>
        <w:rPr>
          <w:sz w:val="16"/>
        </w:rPr>
        <w:t xml:space="preserve">Table 1: </w:t>
      </w:r>
      <w:r w:rsidR="00EE388D">
        <w:rPr>
          <w:sz w:val="16"/>
        </w:rPr>
        <w:t>Consumer l</w:t>
      </w:r>
      <w:r>
        <w:rPr>
          <w:sz w:val="16"/>
        </w:rPr>
        <w:t>evel of agreement with key aspect</w:t>
      </w:r>
      <w:r w:rsidR="00EE388D">
        <w:rPr>
          <w:sz w:val="16"/>
        </w:rPr>
        <w:t>s</w:t>
      </w:r>
      <w:r>
        <w:rPr>
          <w:sz w:val="16"/>
        </w:rPr>
        <w:t xml:space="preserve"> of recovery plan </w:t>
      </w:r>
      <w:r w:rsidR="00EE388D">
        <w:rPr>
          <w:sz w:val="16"/>
        </w:rPr>
        <w:t>development</w:t>
      </w:r>
    </w:p>
    <w:tbl>
      <w:tblPr>
        <w:tblW w:w="12626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1570"/>
        <w:gridCol w:w="1417"/>
        <w:gridCol w:w="1559"/>
        <w:gridCol w:w="2127"/>
        <w:gridCol w:w="1842"/>
        <w:gridCol w:w="2127"/>
        <w:gridCol w:w="1984"/>
      </w:tblGrid>
      <w:tr w:rsidR="0074131B" w:rsidRPr="0040074B">
        <w:trPr>
          <w:trHeight w:val="1094"/>
        </w:trPr>
        <w:tc>
          <w:tcPr>
            <w:tcW w:w="1262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4131B" w:rsidRDefault="0074131B" w:rsidP="0074131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 xml:space="preserve">Recovery Plan </w:t>
            </w:r>
            <w:r w:rsidR="00633CBA">
              <w:rPr>
                <w:rFonts w:ascii="Arial Narrow" w:hAnsi="Arial Narrow"/>
                <w:b/>
                <w:bCs/>
                <w:color w:val="000000"/>
                <w:sz w:val="18"/>
              </w:rPr>
              <w:t xml:space="preserve">development </w:t>
            </w:r>
            <w:r>
              <w:rPr>
                <w:rFonts w:ascii="Arial Narrow" w:hAnsi="Arial Narrow"/>
                <w:b/>
                <w:bCs/>
                <w:color w:val="000000"/>
                <w:sz w:val="18"/>
              </w:rPr>
              <w:t xml:space="preserve">process </w:t>
            </w:r>
          </w:p>
          <w:p w:rsidR="0074131B" w:rsidRDefault="0074131B" w:rsidP="0074131B">
            <w:pPr>
              <w:spacing w:after="0"/>
              <w:jc w:val="center"/>
              <w:rPr>
                <w:rFonts w:ascii="Arial Narrow" w:hAnsi="Arial Narrow"/>
                <w:b/>
                <w:bCs/>
                <w:color w:val="000000"/>
                <w:sz w:val="18"/>
              </w:rPr>
            </w:pPr>
            <w:r w:rsidRPr="0074131B">
              <w:rPr>
                <w:rFonts w:ascii="Arial Narrow" w:hAnsi="Arial Narrow"/>
                <w:b/>
                <w:bCs/>
                <w:color w:val="000000"/>
                <w:sz w:val="18"/>
              </w:rPr>
              <w:t>Level of Importance</w:t>
            </w:r>
            <w:r w:rsidRPr="0074131B">
              <w:rPr>
                <w:rFonts w:ascii="Arial Narrow" w:hAnsi="Arial Narrow"/>
                <w:color w:val="000000"/>
                <w:sz w:val="18"/>
              </w:rPr>
              <w:br/>
            </w:r>
            <w:r w:rsidRPr="0074131B">
              <w:rPr>
                <w:rFonts w:ascii="Arial Narrow" w:hAnsi="Arial Narrow"/>
                <w:color w:val="000000"/>
                <w:sz w:val="18"/>
              </w:rPr>
              <w:br/>
            </w:r>
            <w:r w:rsidRPr="0074131B">
              <w:rPr>
                <w:rFonts w:ascii="Arial Narrow" w:hAnsi="Arial Narrow"/>
                <w:b/>
                <w:bCs/>
                <w:color w:val="000000"/>
                <w:sz w:val="18"/>
              </w:rPr>
              <w:t>Likert scale:</w:t>
            </w:r>
            <w:r w:rsidRPr="0074131B">
              <w:rPr>
                <w:rFonts w:ascii="Arial Narrow" w:hAnsi="Arial Narrow"/>
                <w:color w:val="000000"/>
                <w:sz w:val="18"/>
              </w:rPr>
              <w:t xml:space="preserve"> 1=Not at all Important; 2=Slightly Important; 3= Moderately Important; 4=Im</w:t>
            </w:r>
            <w:r>
              <w:rPr>
                <w:rFonts w:ascii="Arial Narrow" w:hAnsi="Arial Narrow"/>
                <w:color w:val="000000"/>
                <w:sz w:val="18"/>
              </w:rPr>
              <w:t>portant; 5=Extremely Important</w:t>
            </w:r>
          </w:p>
        </w:tc>
      </w:tr>
      <w:tr w:rsidR="0074131B" w:rsidRPr="0040074B">
        <w:trPr>
          <w:trHeight w:val="802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131B" w:rsidRPr="0040074B" w:rsidRDefault="0074131B" w:rsidP="0040074B">
            <w:pPr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0D557B">
              <w:rPr>
                <w:rFonts w:ascii="Arial Narrow" w:hAnsi="Arial Narrow"/>
                <w:bCs/>
                <w:color w:val="000000"/>
                <w:sz w:val="18"/>
              </w:rPr>
              <w:t>Descriptive Statistics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31B" w:rsidRPr="0040074B" w:rsidRDefault="0074131B" w:rsidP="00D01CB9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40074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Person involved in the development of the plan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31B" w:rsidRPr="007B7029" w:rsidRDefault="0074131B" w:rsidP="00D01CB9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20"/>
                <w:highlight w:val="yellow"/>
              </w:rPr>
            </w:pPr>
            <w:r w:rsidRPr="007B7029">
              <w:rPr>
                <w:rFonts w:ascii="Arial Narrow" w:hAnsi="Arial Narrow"/>
                <w:bCs/>
                <w:color w:val="000000"/>
                <w:sz w:val="18"/>
                <w:szCs w:val="20"/>
                <w:highlight w:val="yellow"/>
              </w:rPr>
              <w:t xml:space="preserve">Plan includes goals about physical health needs </w:t>
            </w:r>
            <w:r w:rsidRPr="007B7029">
              <w:rPr>
                <w:rFonts w:ascii="Arial Narrow" w:hAnsi="Arial Narrow"/>
                <w:bCs/>
                <w:color w:val="000000"/>
                <w:sz w:val="18"/>
                <w:szCs w:val="20"/>
                <w:highlight w:val="yellow"/>
              </w:rPr>
              <w:br/>
              <w:t>(if applic.)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31B" w:rsidRPr="0040074B" w:rsidRDefault="0074131B" w:rsidP="00D01CB9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40074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 xml:space="preserve">Carer/ significant other/ support person involved in the development of plan </w:t>
            </w:r>
            <w:r w:rsidRPr="0040074B">
              <w:rPr>
                <w:rFonts w:ascii="Arial Narrow" w:hAnsi="Arial Narrow"/>
                <w:bCs/>
                <w:color w:val="000000"/>
                <w:sz w:val="18"/>
                <w:szCs w:val="20"/>
              </w:rPr>
              <w:br/>
              <w:t>(if applic.)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31B" w:rsidRPr="0040074B" w:rsidRDefault="0074131B" w:rsidP="00D01CB9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40074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Person provided with a copy of the plan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4131B" w:rsidRPr="0040074B" w:rsidRDefault="0074131B" w:rsidP="00D01CB9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40074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 xml:space="preserve">Person </w:t>
            </w:r>
            <w:r w:rsidR="0065559F" w:rsidRPr="0040074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knows who</w:t>
            </w:r>
            <w:r w:rsidRPr="0040074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 xml:space="preserve"> is involved and who is doing what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131B" w:rsidRPr="0040074B" w:rsidRDefault="0065559F" w:rsidP="00D01CB9">
            <w:pPr>
              <w:spacing w:after="0" w:line="240" w:lineRule="auto"/>
              <w:rPr>
                <w:rFonts w:ascii="Arial Narrow" w:hAnsi="Arial Narrow"/>
                <w:bCs/>
                <w:color w:val="000000"/>
                <w:sz w:val="18"/>
                <w:szCs w:val="20"/>
              </w:rPr>
            </w:pPr>
            <w:r w:rsidRPr="0040074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>Review plan</w:t>
            </w:r>
            <w:r w:rsidR="0074131B" w:rsidRPr="0040074B">
              <w:rPr>
                <w:rFonts w:ascii="Arial Narrow" w:hAnsi="Arial Narrow"/>
                <w:bCs/>
                <w:color w:val="000000"/>
                <w:sz w:val="18"/>
                <w:szCs w:val="20"/>
              </w:rPr>
              <w:t xml:space="preserve"> at agreed times with the service provider</w:t>
            </w:r>
          </w:p>
        </w:tc>
      </w:tr>
      <w:tr w:rsidR="0074131B" w:rsidRPr="0040074B">
        <w:trPr>
          <w:trHeight w:val="195"/>
        </w:trPr>
        <w:tc>
          <w:tcPr>
            <w:tcW w:w="15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B" w:rsidRPr="000D557B" w:rsidRDefault="0074131B" w:rsidP="0064153D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133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7B7029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7B7029">
              <w:rPr>
                <w:rFonts w:ascii="Arial Narrow" w:hAnsi="Arial Narrow"/>
                <w:sz w:val="18"/>
                <w:highlight w:val="yellow"/>
              </w:rPr>
              <w:t>131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121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132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133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133</w:t>
            </w:r>
          </w:p>
        </w:tc>
      </w:tr>
      <w:tr w:rsidR="0074131B" w:rsidRPr="0040074B">
        <w:trPr>
          <w:trHeight w:val="191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B" w:rsidRPr="000D557B" w:rsidRDefault="0074131B" w:rsidP="0074131B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Mean (Average)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4.56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7B7029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7B7029">
              <w:rPr>
                <w:rFonts w:ascii="Arial Narrow" w:hAnsi="Arial Narrow"/>
                <w:sz w:val="18"/>
                <w:highlight w:val="yellow"/>
              </w:rPr>
              <w:t>4.31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386BAE">
              <w:rPr>
                <w:rFonts w:ascii="Arial Narrow" w:hAnsi="Arial Narrow"/>
                <w:sz w:val="18"/>
                <w:highlight w:val="cyan"/>
              </w:rPr>
              <w:t>3.47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4.14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4.56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4.16</w:t>
            </w:r>
          </w:p>
        </w:tc>
      </w:tr>
      <w:tr w:rsidR="0074131B" w:rsidRPr="0040074B">
        <w:trPr>
          <w:trHeight w:val="21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B" w:rsidRPr="000D557B" w:rsidRDefault="0074131B" w:rsidP="0074131B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Median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7B7029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7B7029">
              <w:rPr>
                <w:rFonts w:ascii="Arial Narrow" w:hAnsi="Arial Narrow"/>
                <w:sz w:val="18"/>
                <w:highlight w:val="yellow"/>
              </w:rPr>
              <w:t>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4.00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4.00</w:t>
            </w:r>
          </w:p>
        </w:tc>
      </w:tr>
      <w:tr w:rsidR="0074131B" w:rsidRPr="0040074B">
        <w:trPr>
          <w:trHeight w:val="183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B" w:rsidRPr="000D557B" w:rsidRDefault="0074131B" w:rsidP="0074131B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Mode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7B7029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7B7029">
              <w:rPr>
                <w:rFonts w:ascii="Arial Narrow" w:hAnsi="Arial Narrow"/>
                <w:sz w:val="18"/>
                <w:highlight w:val="yellow"/>
              </w:rPr>
              <w:t>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5.00</w:t>
            </w:r>
          </w:p>
        </w:tc>
      </w:tr>
      <w:tr w:rsidR="0074131B" w:rsidRPr="0040074B">
        <w:trPr>
          <w:trHeight w:val="154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31B" w:rsidRPr="000D557B" w:rsidRDefault="0074131B" w:rsidP="0074131B">
            <w:pPr>
              <w:spacing w:after="0" w:line="240" w:lineRule="auto"/>
              <w:rPr>
                <w:rFonts w:ascii="Arial Narrow" w:hAnsi="Arial Narrow"/>
                <w:sz w:val="18"/>
              </w:rPr>
            </w:pPr>
            <w:r w:rsidRPr="000D557B">
              <w:rPr>
                <w:rFonts w:ascii="Arial Narrow" w:hAnsi="Arial Narrow"/>
                <w:sz w:val="18"/>
              </w:rPr>
              <w:t>Standard Deviation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0.78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7B7029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  <w:highlight w:val="yellow"/>
              </w:rPr>
            </w:pPr>
            <w:r w:rsidRPr="007B7029">
              <w:rPr>
                <w:rFonts w:ascii="Arial Narrow" w:hAnsi="Arial Narrow"/>
                <w:sz w:val="18"/>
                <w:highlight w:val="yellow"/>
              </w:rPr>
              <w:t>0.91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8C05DD">
              <w:rPr>
                <w:rFonts w:ascii="Arial Narrow" w:hAnsi="Arial Narrow"/>
                <w:sz w:val="18"/>
                <w:highlight w:val="green"/>
              </w:rPr>
              <w:t>1.54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8C05DD">
              <w:rPr>
                <w:rFonts w:ascii="Arial Narrow" w:hAnsi="Arial Narrow"/>
                <w:sz w:val="18"/>
                <w:highlight w:val="green"/>
              </w:rPr>
              <w:t>1.15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40074B">
              <w:rPr>
                <w:rFonts w:ascii="Arial Narrow" w:hAnsi="Arial Narrow"/>
                <w:sz w:val="18"/>
              </w:rPr>
              <w:t>0.62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131B" w:rsidRPr="0040074B" w:rsidRDefault="0074131B" w:rsidP="003F757E">
            <w:pPr>
              <w:spacing w:before="60" w:after="0" w:line="240" w:lineRule="auto"/>
              <w:jc w:val="center"/>
              <w:rPr>
                <w:rFonts w:ascii="Arial Narrow" w:hAnsi="Arial Narrow"/>
                <w:sz w:val="18"/>
              </w:rPr>
            </w:pPr>
            <w:r w:rsidRPr="008C05DD">
              <w:rPr>
                <w:rFonts w:ascii="Arial Narrow" w:hAnsi="Arial Narrow"/>
                <w:sz w:val="18"/>
                <w:highlight w:val="green"/>
              </w:rPr>
              <w:t>1.03</w:t>
            </w:r>
          </w:p>
        </w:tc>
      </w:tr>
    </w:tbl>
    <w:p w:rsidR="00741458" w:rsidRPr="000418EC" w:rsidRDefault="000418EC" w:rsidP="00633CBA">
      <w:pPr>
        <w:spacing w:after="120"/>
        <w:rPr>
          <w:rFonts w:ascii="Arial Narrow" w:hAnsi="Arial Narrow"/>
          <w:sz w:val="18"/>
          <w:szCs w:val="20"/>
        </w:rPr>
      </w:pPr>
      <w:r>
        <w:rPr>
          <w:rFonts w:ascii="Arial Narrow" w:hAnsi="Arial Narrow"/>
          <w:sz w:val="18"/>
          <w:szCs w:val="20"/>
        </w:rPr>
        <w:t>Table 2: Consumer importance rating for key elements of the recovery plan development process</w:t>
      </w:r>
    </w:p>
    <w:p w:rsidR="003A1BE0" w:rsidRDefault="003A1BE0" w:rsidP="00BD0317">
      <w:pPr>
        <w:spacing w:after="120"/>
        <w:rPr>
          <w:sz w:val="20"/>
          <w:szCs w:val="20"/>
        </w:rPr>
        <w:sectPr w:rsidR="003A1BE0">
          <w:pgSz w:w="16838" w:h="11899" w:orient="landscape"/>
          <w:pgMar w:top="1134" w:right="1276" w:bottom="1134" w:left="1134" w:header="709" w:footer="709" w:gutter="0"/>
          <w:cols w:space="708"/>
          <w:docGrid w:linePitch="360"/>
        </w:sectPr>
      </w:pPr>
    </w:p>
    <w:p w:rsidR="001717BB" w:rsidRPr="004B792C" w:rsidRDefault="007C18F1" w:rsidP="0000196C">
      <w:pPr>
        <w:spacing w:before="240" w:after="60"/>
        <w:ind w:left="851"/>
        <w:rPr>
          <w:rFonts w:cs="Arial"/>
          <w:b/>
          <w:color w:val="1F497D" w:themeColor="text2"/>
          <w:szCs w:val="24"/>
        </w:rPr>
      </w:pPr>
      <w:r w:rsidRPr="004B792C">
        <w:rPr>
          <w:rFonts w:cs="Arial"/>
          <w:b/>
          <w:color w:val="1F497D" w:themeColor="text2"/>
          <w:szCs w:val="24"/>
        </w:rPr>
        <w:lastRenderedPageBreak/>
        <w:t xml:space="preserve">Key </w:t>
      </w:r>
      <w:r w:rsidR="00A960BD" w:rsidRPr="004B792C">
        <w:rPr>
          <w:rFonts w:cs="Arial"/>
          <w:b/>
          <w:color w:val="1F497D" w:themeColor="text2"/>
          <w:szCs w:val="24"/>
        </w:rPr>
        <w:t xml:space="preserve">Data Issues, </w:t>
      </w:r>
      <w:r w:rsidRPr="004B792C">
        <w:rPr>
          <w:rFonts w:cs="Arial"/>
          <w:b/>
          <w:color w:val="1F497D" w:themeColor="text2"/>
          <w:szCs w:val="24"/>
        </w:rPr>
        <w:t xml:space="preserve">Limitations and considerations </w:t>
      </w:r>
    </w:p>
    <w:p w:rsidR="00BD11B9" w:rsidRDefault="00A960BD" w:rsidP="00BD11B9">
      <w:pPr>
        <w:pStyle w:val="ListParagraph"/>
        <w:numPr>
          <w:ilvl w:val="0"/>
          <w:numId w:val="38"/>
        </w:numPr>
        <w:spacing w:before="120" w:after="0" w:line="360" w:lineRule="auto"/>
        <w:rPr>
          <w:rFonts w:eastAsia="Times New Roman" w:cs="Arial"/>
          <w:color w:val="000000"/>
          <w:sz w:val="20"/>
          <w:szCs w:val="18"/>
          <w:lang w:eastAsia="en-AU"/>
        </w:rPr>
      </w:pPr>
      <w:r w:rsidRPr="00BD11B9">
        <w:rPr>
          <w:rFonts w:eastAsia="Times New Roman" w:cs="Arial"/>
          <w:color w:val="000000"/>
          <w:sz w:val="20"/>
          <w:szCs w:val="18"/>
          <w:lang w:eastAsia="en-AU"/>
        </w:rPr>
        <w:t>Unless specifically stated, frequencies and percentages are calculated based on valid data and therefore exclude missing/unknown data.</w:t>
      </w:r>
    </w:p>
    <w:p w:rsidR="00BD11B9" w:rsidRDefault="00A960BD" w:rsidP="00BD11B9">
      <w:pPr>
        <w:pStyle w:val="ListParagraph"/>
        <w:numPr>
          <w:ilvl w:val="0"/>
          <w:numId w:val="38"/>
        </w:numPr>
        <w:spacing w:before="120" w:after="0" w:line="360" w:lineRule="auto"/>
        <w:rPr>
          <w:rFonts w:eastAsia="Times New Roman" w:cs="Arial"/>
          <w:color w:val="000000"/>
          <w:sz w:val="20"/>
          <w:szCs w:val="18"/>
          <w:lang w:eastAsia="en-AU"/>
        </w:rPr>
      </w:pPr>
      <w:r w:rsidRPr="00BD11B9">
        <w:rPr>
          <w:rFonts w:eastAsia="Times New Roman" w:cs="Arial"/>
          <w:color w:val="000000"/>
          <w:sz w:val="20"/>
          <w:szCs w:val="18"/>
          <w:lang w:eastAsia="en-AU"/>
        </w:rPr>
        <w:t xml:space="preserve">The data contained in this report is based on raw data submitted by participating EMHSCA </w:t>
      </w:r>
      <w:r w:rsidR="005838A2">
        <w:rPr>
          <w:rFonts w:eastAsia="Times New Roman" w:cs="Arial"/>
          <w:color w:val="000000"/>
          <w:sz w:val="20"/>
          <w:szCs w:val="18"/>
          <w:lang w:eastAsia="en-AU"/>
        </w:rPr>
        <w:t xml:space="preserve">agencies. </w:t>
      </w:r>
      <w:r w:rsidRPr="00BD11B9">
        <w:rPr>
          <w:rFonts w:eastAsia="Times New Roman" w:cs="Arial"/>
          <w:color w:val="000000"/>
          <w:sz w:val="20"/>
          <w:szCs w:val="18"/>
          <w:lang w:eastAsia="en-AU"/>
        </w:rPr>
        <w:t xml:space="preserve">Due to occasional missing or incomplete data, </w:t>
      </w:r>
      <w:r w:rsidR="009832FD" w:rsidRPr="00BD11B9">
        <w:rPr>
          <w:rFonts w:eastAsia="Times New Roman" w:cs="Arial"/>
          <w:color w:val="000000"/>
          <w:sz w:val="20"/>
          <w:szCs w:val="18"/>
          <w:lang w:eastAsia="en-AU"/>
        </w:rPr>
        <w:t xml:space="preserve">data quality </w:t>
      </w:r>
      <w:r w:rsidR="005838A2">
        <w:rPr>
          <w:rFonts w:eastAsia="Times New Roman" w:cs="Arial"/>
          <w:color w:val="000000"/>
          <w:sz w:val="20"/>
          <w:szCs w:val="18"/>
          <w:lang w:eastAsia="en-AU"/>
        </w:rPr>
        <w:t>had the potential to be</w:t>
      </w:r>
      <w:r w:rsidR="009832FD" w:rsidRPr="00BD11B9">
        <w:rPr>
          <w:rFonts w:eastAsia="Times New Roman" w:cs="Arial"/>
          <w:color w:val="000000"/>
          <w:sz w:val="20"/>
          <w:szCs w:val="18"/>
          <w:lang w:eastAsia="en-AU"/>
        </w:rPr>
        <w:t xml:space="preserve"> compromised.</w:t>
      </w:r>
    </w:p>
    <w:p w:rsidR="00BD11B9" w:rsidRPr="00BD11B9" w:rsidRDefault="00376ACD" w:rsidP="00BD11B9">
      <w:pPr>
        <w:pStyle w:val="ListParagraph"/>
        <w:numPr>
          <w:ilvl w:val="0"/>
          <w:numId w:val="38"/>
        </w:numPr>
        <w:spacing w:before="120" w:after="0" w:line="360" w:lineRule="auto"/>
        <w:rPr>
          <w:rFonts w:eastAsia="Times New Roman" w:cs="Arial"/>
          <w:color w:val="000000"/>
          <w:sz w:val="20"/>
          <w:szCs w:val="18"/>
          <w:lang w:eastAsia="en-AU"/>
        </w:rPr>
      </w:pPr>
      <w:r w:rsidRPr="00BD11B9">
        <w:rPr>
          <w:rFonts w:eastAsia="Times New Roman" w:cs="Arial"/>
          <w:color w:val="000000"/>
          <w:sz w:val="20"/>
          <w:szCs w:val="18"/>
          <w:lang w:eastAsia="en-AU"/>
        </w:rPr>
        <w:t xml:space="preserve">Participating organisations </w:t>
      </w:r>
      <w:r w:rsidRPr="00BD11B9">
        <w:rPr>
          <w:sz w:val="20"/>
        </w:rPr>
        <w:t xml:space="preserve">self-selection of consumers for the survey can unintentionally introduce bias to the </w:t>
      </w:r>
      <w:r w:rsidR="005838A2">
        <w:rPr>
          <w:sz w:val="20"/>
        </w:rPr>
        <w:t>procedure.</w:t>
      </w:r>
      <w:r w:rsidRPr="00BD11B9">
        <w:rPr>
          <w:sz w:val="20"/>
        </w:rPr>
        <w:t xml:space="preserve">  </w:t>
      </w:r>
    </w:p>
    <w:p w:rsidR="00BD11B9" w:rsidRPr="00BD11B9" w:rsidRDefault="00800F4F" w:rsidP="00BD11B9">
      <w:pPr>
        <w:pStyle w:val="ListParagraph"/>
        <w:numPr>
          <w:ilvl w:val="0"/>
          <w:numId w:val="38"/>
        </w:numPr>
        <w:spacing w:before="120" w:after="0" w:line="360" w:lineRule="auto"/>
        <w:rPr>
          <w:rFonts w:eastAsia="Times New Roman" w:cs="Arial"/>
          <w:color w:val="000000"/>
          <w:sz w:val="20"/>
          <w:szCs w:val="18"/>
          <w:lang w:eastAsia="en-AU"/>
        </w:rPr>
      </w:pPr>
      <w:r w:rsidRPr="00BD11B9">
        <w:rPr>
          <w:sz w:val="20"/>
        </w:rPr>
        <w:t xml:space="preserve">Sample sizes for data collection are often a compromise between the validity of results and pragmatical issues around data collection. In an ideal situation, data should be representative and valid. </w:t>
      </w:r>
      <w:r w:rsidR="009832FD" w:rsidRPr="00BD11B9">
        <w:rPr>
          <w:sz w:val="20"/>
        </w:rPr>
        <w:t>Majority of</w:t>
      </w:r>
      <w:r w:rsidRPr="00BD11B9">
        <w:rPr>
          <w:sz w:val="20"/>
        </w:rPr>
        <w:t xml:space="preserve"> organisational data would not have been representative due to low sample sizes.</w:t>
      </w:r>
    </w:p>
    <w:p w:rsidR="00BD11B9" w:rsidRPr="00BD11B9" w:rsidRDefault="009832FD" w:rsidP="00BD11B9">
      <w:pPr>
        <w:pStyle w:val="ListParagraph"/>
        <w:numPr>
          <w:ilvl w:val="0"/>
          <w:numId w:val="38"/>
        </w:numPr>
        <w:spacing w:before="120" w:after="0" w:line="360" w:lineRule="auto"/>
        <w:rPr>
          <w:rFonts w:eastAsia="Times New Roman" w:cs="Arial"/>
          <w:color w:val="000000"/>
          <w:sz w:val="20"/>
          <w:szCs w:val="18"/>
          <w:lang w:eastAsia="en-AU"/>
        </w:rPr>
      </w:pPr>
      <w:r w:rsidRPr="00BD11B9">
        <w:rPr>
          <w:sz w:val="20"/>
        </w:rPr>
        <w:t>Surveys</w:t>
      </w:r>
      <w:r w:rsidR="00800F4F" w:rsidRPr="00BD11B9">
        <w:rPr>
          <w:sz w:val="20"/>
        </w:rPr>
        <w:t xml:space="preserve"> take time </w:t>
      </w:r>
      <w:r w:rsidRPr="00BD11B9">
        <w:rPr>
          <w:sz w:val="20"/>
        </w:rPr>
        <w:t>and resource for effective implementation.  Some trained agency peer workers conducted the survey</w:t>
      </w:r>
      <w:r w:rsidR="0067783C">
        <w:rPr>
          <w:sz w:val="20"/>
        </w:rPr>
        <w:t xml:space="preserve"> and it </w:t>
      </w:r>
      <w:r w:rsidRPr="00BD11B9">
        <w:rPr>
          <w:sz w:val="20"/>
        </w:rPr>
        <w:t xml:space="preserve">was acknowledged </w:t>
      </w:r>
      <w:r w:rsidR="00376ACD" w:rsidRPr="00BD11B9">
        <w:rPr>
          <w:sz w:val="20"/>
        </w:rPr>
        <w:t xml:space="preserve">there was limited </w:t>
      </w:r>
      <w:r w:rsidRPr="00BD11B9">
        <w:rPr>
          <w:sz w:val="20"/>
        </w:rPr>
        <w:t xml:space="preserve">mentoring and support </w:t>
      </w:r>
      <w:r w:rsidR="00376ACD" w:rsidRPr="00BD11B9">
        <w:rPr>
          <w:sz w:val="20"/>
        </w:rPr>
        <w:t xml:space="preserve">for some </w:t>
      </w:r>
      <w:r w:rsidRPr="00BD11B9">
        <w:rPr>
          <w:sz w:val="20"/>
        </w:rPr>
        <w:t>workers</w:t>
      </w:r>
      <w:r w:rsidR="00376ACD" w:rsidRPr="00BD11B9">
        <w:rPr>
          <w:sz w:val="20"/>
        </w:rPr>
        <w:t xml:space="preserve">, which could have </w:t>
      </w:r>
      <w:r w:rsidR="00E351B5">
        <w:rPr>
          <w:sz w:val="20"/>
        </w:rPr>
        <w:t xml:space="preserve">unintentionally </w:t>
      </w:r>
      <w:r w:rsidR="00541406">
        <w:rPr>
          <w:sz w:val="20"/>
        </w:rPr>
        <w:t>compromised</w:t>
      </w:r>
      <w:r w:rsidR="00376ACD" w:rsidRPr="00BD11B9">
        <w:rPr>
          <w:sz w:val="20"/>
        </w:rPr>
        <w:t xml:space="preserve"> </w:t>
      </w:r>
      <w:r w:rsidR="008C54CF">
        <w:rPr>
          <w:sz w:val="20"/>
        </w:rPr>
        <w:t xml:space="preserve">the procedure and in turn </w:t>
      </w:r>
      <w:r w:rsidR="00376ACD" w:rsidRPr="00BD11B9">
        <w:rPr>
          <w:sz w:val="20"/>
        </w:rPr>
        <w:t>data quality.</w:t>
      </w:r>
    </w:p>
    <w:p w:rsidR="009832FD" w:rsidRPr="00BD11B9" w:rsidRDefault="00BD11B9" w:rsidP="00BD11B9">
      <w:pPr>
        <w:pStyle w:val="ListParagraph"/>
        <w:numPr>
          <w:ilvl w:val="0"/>
          <w:numId w:val="38"/>
        </w:numPr>
        <w:spacing w:before="120" w:after="0" w:line="360" w:lineRule="auto"/>
        <w:rPr>
          <w:rFonts w:eastAsia="Times New Roman" w:cs="Arial"/>
          <w:color w:val="000000"/>
          <w:sz w:val="20"/>
          <w:szCs w:val="18"/>
          <w:lang w:eastAsia="en-AU"/>
        </w:rPr>
      </w:pPr>
      <w:r w:rsidRPr="00BD11B9">
        <w:rPr>
          <w:sz w:val="20"/>
        </w:rPr>
        <w:t>The survey instrument was designed for face</w:t>
      </w:r>
      <w:r>
        <w:rPr>
          <w:sz w:val="20"/>
        </w:rPr>
        <w:t>-</w:t>
      </w:r>
      <w:r w:rsidRPr="00BD11B9">
        <w:rPr>
          <w:sz w:val="20"/>
        </w:rPr>
        <w:t xml:space="preserve"> to</w:t>
      </w:r>
      <w:r>
        <w:rPr>
          <w:sz w:val="20"/>
        </w:rPr>
        <w:t>-</w:t>
      </w:r>
      <w:r w:rsidRPr="00BD11B9">
        <w:rPr>
          <w:sz w:val="20"/>
        </w:rPr>
        <w:t xml:space="preserve"> face interviews.  Some participating organisations used the survey tool over the phone and some question</w:t>
      </w:r>
      <w:r w:rsidR="007D7C39">
        <w:rPr>
          <w:sz w:val="20"/>
        </w:rPr>
        <w:t>s</w:t>
      </w:r>
      <w:r w:rsidRPr="00BD11B9">
        <w:rPr>
          <w:sz w:val="20"/>
        </w:rPr>
        <w:t xml:space="preserve">, in particular the Likert scale type questions were difficult to ask </w:t>
      </w:r>
      <w:r w:rsidR="004B5C1E">
        <w:rPr>
          <w:sz w:val="20"/>
        </w:rPr>
        <w:t>in this format</w:t>
      </w:r>
      <w:r w:rsidRPr="00BD11B9">
        <w:rPr>
          <w:sz w:val="20"/>
        </w:rPr>
        <w:t>.</w:t>
      </w:r>
    </w:p>
    <w:p w:rsidR="009832FD" w:rsidRPr="00376ACD" w:rsidRDefault="009832FD" w:rsidP="009832FD">
      <w:pPr>
        <w:spacing w:before="120" w:after="0" w:line="360" w:lineRule="auto"/>
        <w:ind w:left="720"/>
        <w:rPr>
          <w:sz w:val="20"/>
        </w:rPr>
      </w:pPr>
    </w:p>
    <w:p w:rsidR="00F44A10" w:rsidRPr="00376ACD" w:rsidRDefault="0067783C" w:rsidP="0067783C">
      <w:pPr>
        <w:tabs>
          <w:tab w:val="left" w:pos="7154"/>
        </w:tabs>
        <w:spacing w:after="0" w:line="271" w:lineRule="auto"/>
        <w:rPr>
          <w:rFonts w:cs="Arial"/>
          <w:i/>
          <w:sz w:val="20"/>
          <w:szCs w:val="16"/>
        </w:rPr>
      </w:pPr>
      <w:r>
        <w:rPr>
          <w:rFonts w:cs="Arial"/>
          <w:i/>
          <w:sz w:val="20"/>
          <w:szCs w:val="16"/>
        </w:rPr>
        <w:tab/>
      </w:r>
    </w:p>
    <w:p w:rsidR="007762A0" w:rsidRPr="00376ACD" w:rsidRDefault="007762A0" w:rsidP="00C80537">
      <w:pPr>
        <w:spacing w:after="0" w:line="271" w:lineRule="auto"/>
        <w:ind w:left="1560" w:hanging="284"/>
        <w:rPr>
          <w:rFonts w:cs="Arial"/>
          <w:i/>
          <w:sz w:val="20"/>
          <w:szCs w:val="16"/>
        </w:rPr>
      </w:pPr>
    </w:p>
    <w:sectPr w:rsidR="007762A0" w:rsidRPr="00376ACD" w:rsidSect="009124A5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6" w:h="16838" w:code="9"/>
      <w:pgMar w:top="238" w:right="1440" w:bottom="737" w:left="425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DC" w:rsidRDefault="003370DC" w:rsidP="00A20E6D">
      <w:pPr>
        <w:spacing w:after="0" w:line="240" w:lineRule="auto"/>
      </w:pPr>
      <w:r>
        <w:separator/>
      </w:r>
    </w:p>
  </w:endnote>
  <w:endnote w:type="continuationSeparator" w:id="0">
    <w:p w:rsidR="003370DC" w:rsidRDefault="003370DC" w:rsidP="00A2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1000000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1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DC" w:rsidRDefault="00E70B4D" w:rsidP="00EB64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370D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0DC" w:rsidRDefault="003370DC" w:rsidP="0097029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43207"/>
      <w:docPartObj>
        <w:docPartGallery w:val="Page Numbers (Top of Page)"/>
        <w:docPartUnique/>
      </w:docPartObj>
    </w:sdtPr>
    <w:sdtEndPr/>
    <w:sdtContent>
      <w:p w:rsidR="00DC2C35" w:rsidRDefault="00DC2C35" w:rsidP="00DC2C35">
        <w:pPr>
          <w:pStyle w:val="Footer"/>
          <w:jc w:val="center"/>
        </w:pPr>
        <w:r>
          <w:tab/>
        </w:r>
        <w:r>
          <w:tab/>
        </w:r>
        <w:r w:rsidRPr="00A20E6D">
          <w:rPr>
            <w:sz w:val="16"/>
            <w:szCs w:val="16"/>
          </w:rPr>
          <w:t xml:space="preserve">Page </w:t>
        </w:r>
        <w:r w:rsidR="00E70B4D" w:rsidRPr="00A20E6D">
          <w:rPr>
            <w:b/>
            <w:sz w:val="16"/>
            <w:szCs w:val="16"/>
          </w:rPr>
          <w:fldChar w:fldCharType="begin"/>
        </w:r>
        <w:r w:rsidRPr="00A20E6D">
          <w:rPr>
            <w:b/>
            <w:sz w:val="16"/>
            <w:szCs w:val="16"/>
          </w:rPr>
          <w:instrText xml:space="preserve"> PAGE </w:instrText>
        </w:r>
        <w:r w:rsidR="00E70B4D" w:rsidRPr="00A20E6D">
          <w:rPr>
            <w:b/>
            <w:sz w:val="16"/>
            <w:szCs w:val="16"/>
          </w:rPr>
          <w:fldChar w:fldCharType="separate"/>
        </w:r>
        <w:r w:rsidR="00CC3503">
          <w:rPr>
            <w:b/>
            <w:noProof/>
            <w:sz w:val="16"/>
            <w:szCs w:val="16"/>
          </w:rPr>
          <w:t>4</w:t>
        </w:r>
        <w:r w:rsidR="00E70B4D" w:rsidRPr="00A20E6D">
          <w:rPr>
            <w:b/>
            <w:sz w:val="16"/>
            <w:szCs w:val="16"/>
          </w:rPr>
          <w:fldChar w:fldCharType="end"/>
        </w:r>
        <w:r w:rsidRPr="00A20E6D">
          <w:rPr>
            <w:sz w:val="16"/>
            <w:szCs w:val="16"/>
          </w:rPr>
          <w:t xml:space="preserve"> of </w:t>
        </w:r>
        <w:r w:rsidR="00E70B4D" w:rsidRPr="00A20E6D">
          <w:rPr>
            <w:b/>
            <w:sz w:val="16"/>
            <w:szCs w:val="16"/>
          </w:rPr>
          <w:fldChar w:fldCharType="begin"/>
        </w:r>
        <w:r w:rsidRPr="00A20E6D">
          <w:rPr>
            <w:b/>
            <w:sz w:val="16"/>
            <w:szCs w:val="16"/>
          </w:rPr>
          <w:instrText xml:space="preserve"> NUMPAGES  </w:instrText>
        </w:r>
        <w:r w:rsidR="00E70B4D" w:rsidRPr="00A20E6D">
          <w:rPr>
            <w:b/>
            <w:sz w:val="16"/>
            <w:szCs w:val="16"/>
          </w:rPr>
          <w:fldChar w:fldCharType="separate"/>
        </w:r>
        <w:r w:rsidR="00CC3503">
          <w:rPr>
            <w:b/>
            <w:noProof/>
            <w:sz w:val="16"/>
            <w:szCs w:val="16"/>
          </w:rPr>
          <w:t>6</w:t>
        </w:r>
        <w:r w:rsidR="00E70B4D" w:rsidRPr="00A20E6D">
          <w:rPr>
            <w:b/>
            <w:sz w:val="16"/>
            <w:szCs w:val="16"/>
          </w:rPr>
          <w:fldChar w:fldCharType="end"/>
        </w:r>
      </w:p>
    </w:sdtContent>
  </w:sdt>
  <w:p w:rsidR="003370DC" w:rsidRDefault="003370DC" w:rsidP="00DC2C35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37" w:type="pct"/>
      <w:tblInd w:w="534" w:type="dxa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8722"/>
      <w:gridCol w:w="1201"/>
    </w:tblGrid>
    <w:tr w:rsidR="003370DC">
      <w:tc>
        <w:tcPr>
          <w:tcW w:w="8538" w:type="dxa"/>
          <w:tcBorders>
            <w:top w:val="nil"/>
            <w:bottom w:val="nil"/>
            <w:right w:val="single" w:sz="8" w:space="0" w:color="808080" w:themeColor="background1" w:themeShade="80"/>
          </w:tcBorders>
        </w:tcPr>
        <w:p w:rsidR="003370DC" w:rsidRPr="00EF1D18" w:rsidRDefault="003370DC" w:rsidP="009124A5">
          <w:pPr>
            <w:pStyle w:val="Footer"/>
            <w:jc w:val="center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1176" w:type="dxa"/>
          <w:tcBorders>
            <w:top w:val="nil"/>
            <w:left w:val="single" w:sz="8" w:space="0" w:color="808080" w:themeColor="background1" w:themeShade="80"/>
            <w:bottom w:val="nil"/>
          </w:tcBorders>
        </w:tcPr>
        <w:sdt>
          <w:sdtPr>
            <w:id w:val="2292171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565050523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3370DC" w:rsidRDefault="003370DC" w:rsidP="009124A5">
                  <w:pPr>
                    <w:pStyle w:val="Footer"/>
                    <w:jc w:val="center"/>
                  </w:pPr>
                  <w:r w:rsidRPr="00A20E6D">
                    <w:rPr>
                      <w:sz w:val="16"/>
                      <w:szCs w:val="16"/>
                    </w:rPr>
                    <w:t xml:space="preserve">Page </w: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begin"/>
                  </w:r>
                  <w:r w:rsidRPr="00A20E6D">
                    <w:rPr>
                      <w:b/>
                      <w:sz w:val="16"/>
                      <w:szCs w:val="16"/>
                    </w:rPr>
                    <w:instrText xml:space="preserve"> PAGE </w:instrTex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separate"/>
                  </w:r>
                  <w:r>
                    <w:rPr>
                      <w:b/>
                      <w:noProof/>
                      <w:sz w:val="16"/>
                      <w:szCs w:val="16"/>
                    </w:rPr>
                    <w:t>10</w: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A20E6D">
                    <w:rPr>
                      <w:sz w:val="16"/>
                      <w:szCs w:val="16"/>
                    </w:rPr>
                    <w:t xml:space="preserve"> of </w: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begin"/>
                  </w:r>
                  <w:r w:rsidRPr="00A20E6D">
                    <w:rPr>
                      <w:b/>
                      <w:sz w:val="16"/>
                      <w:szCs w:val="16"/>
                    </w:rPr>
                    <w:instrText xml:space="preserve"> NUMPAGES  </w:instrTex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BD0C37">
                    <w:rPr>
                      <w:b/>
                      <w:noProof/>
                      <w:sz w:val="16"/>
                      <w:szCs w:val="16"/>
                    </w:rPr>
                    <w:t>6</w: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:rsidR="003370DC" w:rsidRDefault="003370DC" w:rsidP="009124A5">
          <w:pPr>
            <w:pStyle w:val="Footer"/>
            <w:jc w:val="center"/>
          </w:pPr>
        </w:p>
      </w:tc>
    </w:tr>
  </w:tbl>
  <w:p w:rsidR="003370DC" w:rsidRDefault="003370DC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37" w:type="pct"/>
      <w:tblInd w:w="534" w:type="dxa"/>
      <w:tblBorders>
        <w:top w:val="single" w:sz="8" w:space="0" w:color="808080" w:themeColor="background1" w:themeShade="80"/>
        <w:insideH w:val="single" w:sz="18" w:space="0" w:color="808080" w:themeColor="background1" w:themeShade="80"/>
        <w:insideV w:val="single" w:sz="8" w:space="0" w:color="808080" w:themeColor="background1" w:themeShade="80"/>
      </w:tblBorders>
      <w:tblLook w:val="04A0" w:firstRow="1" w:lastRow="0" w:firstColumn="1" w:lastColumn="0" w:noHBand="0" w:noVBand="1"/>
    </w:tblPr>
    <w:tblGrid>
      <w:gridCol w:w="7458"/>
      <w:gridCol w:w="2465"/>
    </w:tblGrid>
    <w:tr w:rsidR="003370DC">
      <w:tc>
        <w:tcPr>
          <w:tcW w:w="7457" w:type="dxa"/>
        </w:tcPr>
        <w:p w:rsidR="003370DC" w:rsidRPr="009124A5" w:rsidRDefault="003370DC" w:rsidP="009124A5">
          <w:pPr>
            <w:pStyle w:val="Footer"/>
            <w:jc w:val="center"/>
            <w:rPr>
              <w:sz w:val="18"/>
              <w:szCs w:val="18"/>
            </w:rPr>
          </w:pPr>
          <w:r w:rsidRPr="009124A5">
            <w:rPr>
              <w:sz w:val="18"/>
              <w:szCs w:val="18"/>
            </w:rPr>
            <w:t>Report prepared by Kim Johnson</w:t>
          </w:r>
          <w:r>
            <w:rPr>
              <w:sz w:val="18"/>
              <w:szCs w:val="18"/>
            </w:rPr>
            <w:t xml:space="preserve">, </w:t>
          </w:r>
          <w:r w:rsidRPr="009124A5">
            <w:rPr>
              <w:sz w:val="18"/>
              <w:szCs w:val="18"/>
            </w:rPr>
            <w:t xml:space="preserve">EMHSCA Member – </w:t>
          </w:r>
          <w:r>
            <w:rPr>
              <w:sz w:val="18"/>
              <w:szCs w:val="18"/>
            </w:rPr>
            <w:t>February 2016</w:t>
          </w:r>
        </w:p>
        <w:p w:rsidR="003370DC" w:rsidRPr="00EF1D18" w:rsidRDefault="003370DC" w:rsidP="009124A5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2465" w:type="dxa"/>
        </w:tcPr>
        <w:sdt>
          <w:sdtPr>
            <w:id w:val="-14397336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964148739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3370DC" w:rsidRDefault="003370DC" w:rsidP="009124A5">
                  <w:pPr>
                    <w:pStyle w:val="Footer"/>
                    <w:jc w:val="center"/>
                  </w:pPr>
                  <w:r w:rsidRPr="00A20E6D">
                    <w:rPr>
                      <w:sz w:val="16"/>
                      <w:szCs w:val="16"/>
                    </w:rPr>
                    <w:t xml:space="preserve">Page </w: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begin"/>
                  </w:r>
                  <w:r w:rsidRPr="00A20E6D">
                    <w:rPr>
                      <w:b/>
                      <w:sz w:val="16"/>
                      <w:szCs w:val="16"/>
                    </w:rPr>
                    <w:instrText xml:space="preserve"> PAGE </w:instrTex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8C05DD">
                    <w:rPr>
                      <w:b/>
                      <w:noProof/>
                      <w:sz w:val="16"/>
                      <w:szCs w:val="16"/>
                    </w:rPr>
                    <w:t>6</w: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end"/>
                  </w:r>
                  <w:r w:rsidRPr="00A20E6D">
                    <w:rPr>
                      <w:sz w:val="16"/>
                      <w:szCs w:val="16"/>
                    </w:rPr>
                    <w:t xml:space="preserve"> of </w: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begin"/>
                  </w:r>
                  <w:r w:rsidRPr="00A20E6D">
                    <w:rPr>
                      <w:b/>
                      <w:sz w:val="16"/>
                      <w:szCs w:val="16"/>
                    </w:rPr>
                    <w:instrText xml:space="preserve"> NUMPAGES  </w:instrTex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separate"/>
                  </w:r>
                  <w:r w:rsidR="008C05DD">
                    <w:rPr>
                      <w:b/>
                      <w:noProof/>
                      <w:sz w:val="16"/>
                      <w:szCs w:val="16"/>
                    </w:rPr>
                    <w:t>6</w:t>
                  </w:r>
                  <w:r w:rsidR="00E70B4D" w:rsidRPr="00A20E6D">
                    <w:rPr>
                      <w:b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sdtContent>
        </w:sdt>
        <w:p w:rsidR="003370DC" w:rsidRDefault="003370DC" w:rsidP="009124A5">
          <w:pPr>
            <w:pStyle w:val="Footer"/>
            <w:jc w:val="center"/>
          </w:pPr>
        </w:p>
      </w:tc>
    </w:tr>
  </w:tbl>
  <w:p w:rsidR="003370DC" w:rsidRDefault="003370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DC" w:rsidRDefault="003370DC" w:rsidP="00A20E6D">
      <w:pPr>
        <w:spacing w:after="0" w:line="240" w:lineRule="auto"/>
      </w:pPr>
      <w:r>
        <w:separator/>
      </w:r>
    </w:p>
  </w:footnote>
  <w:footnote w:type="continuationSeparator" w:id="0">
    <w:p w:rsidR="003370DC" w:rsidRDefault="003370DC" w:rsidP="00A20E6D">
      <w:pPr>
        <w:spacing w:after="0" w:line="240" w:lineRule="auto"/>
      </w:pPr>
      <w:r>
        <w:continuationSeparator/>
      </w:r>
    </w:p>
  </w:footnote>
  <w:footnote w:id="1">
    <w:p w:rsidR="003370DC" w:rsidRPr="0001663A" w:rsidRDefault="003370DC" w:rsidP="00E01CD7">
      <w:pPr>
        <w:pStyle w:val="FootnoteText"/>
        <w:spacing w:after="60"/>
        <w:ind w:left="567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880AC6">
        <w:rPr>
          <w:rFonts w:ascii="Arial Narrow" w:hAnsi="Arial Narrow"/>
          <w:sz w:val="18"/>
          <w:szCs w:val="16"/>
        </w:rPr>
        <w:t xml:space="preserve">EACH Social &amp; Community Health; Eastern health; Eastern Health-Wellington House; Linwood PARC; Mental Illness Fellowship (MIF); MIND; NEAMI; PIR; Prahran Mission; </w:t>
      </w:r>
      <w:r w:rsidRPr="00880AC6">
        <w:rPr>
          <w:rFonts w:ascii="Arial Narrow" w:hAnsi="Arial Narrow"/>
          <w:color w:val="000000"/>
          <w:sz w:val="18"/>
        </w:rPr>
        <w:t>Turning Point Eastern Treatment Services -Carrington</w:t>
      </w:r>
    </w:p>
  </w:footnote>
  <w:footnote w:id="2">
    <w:p w:rsidR="003370DC" w:rsidRPr="00E01CD7" w:rsidRDefault="003370DC" w:rsidP="00E01CD7">
      <w:pPr>
        <w:ind w:left="567"/>
        <w:rPr>
          <w:rFonts w:cs="Arial"/>
          <w:b/>
          <w:i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6C2BD5">
        <w:rPr>
          <w:rFonts w:ascii="Arial Narrow" w:hAnsi="Arial Narrow" w:cs="Arial"/>
          <w:sz w:val="18"/>
          <w:szCs w:val="20"/>
        </w:rPr>
        <w:t>Please note one organisation’s data set was not included in the findings due to limited survey responses.</w:t>
      </w:r>
    </w:p>
    <w:p w:rsidR="003370DC" w:rsidRDefault="003370DC">
      <w:pPr>
        <w:pStyle w:val="FootnoteText"/>
      </w:pPr>
    </w:p>
  </w:footnote>
  <w:footnote w:id="3">
    <w:p w:rsidR="003370DC" w:rsidRPr="00516B10" w:rsidRDefault="003370DC">
      <w:pPr>
        <w:pStyle w:val="FootnoteText"/>
        <w:rPr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</w:rPr>
        <w:t>Likert</w:t>
      </w:r>
      <w:r w:rsidR="006E36F0">
        <w:rPr>
          <w:rFonts w:ascii="Arial Narrow" w:hAnsi="Arial Narrow"/>
          <w:color w:val="000000"/>
          <w:sz w:val="18"/>
        </w:rPr>
        <w:t>/ rating</w:t>
      </w:r>
      <w:r>
        <w:rPr>
          <w:rFonts w:ascii="Arial Narrow" w:hAnsi="Arial Narrow"/>
          <w:color w:val="000000"/>
          <w:sz w:val="18"/>
        </w:rPr>
        <w:t xml:space="preserve"> Scale: 1=Very Easy; </w:t>
      </w:r>
      <w:r w:rsidRPr="00516B10">
        <w:rPr>
          <w:rFonts w:ascii="Arial Narrow" w:hAnsi="Arial Narrow"/>
          <w:color w:val="000000"/>
          <w:sz w:val="18"/>
        </w:rPr>
        <w:t>2=Easy; 3=Not sure; 4=Difficult; 5=Very Difficult</w:t>
      </w:r>
    </w:p>
  </w:footnote>
  <w:footnote w:id="4">
    <w:p w:rsidR="003370DC" w:rsidRDefault="003370DC" w:rsidP="00F93E44">
      <w:pPr>
        <w:spacing w:after="120"/>
        <w:ind w:left="567"/>
        <w:rPr>
          <w:rFonts w:ascii="Arial Narrow" w:hAnsi="Arial Narrow"/>
          <w:b/>
          <w:color w:val="00000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 Narrow" w:hAnsi="Arial Narrow"/>
          <w:color w:val="000000"/>
          <w:sz w:val="18"/>
        </w:rPr>
        <w:t>Caveat: D</w:t>
      </w:r>
      <w:r w:rsidRPr="002F7CD4">
        <w:rPr>
          <w:rFonts w:ascii="Arial Narrow" w:hAnsi="Arial Narrow"/>
          <w:color w:val="000000"/>
          <w:sz w:val="18"/>
        </w:rPr>
        <w:t>ata quality is questioned</w:t>
      </w:r>
      <w:r>
        <w:rPr>
          <w:rFonts w:ascii="Arial Narrow" w:hAnsi="Arial Narrow"/>
          <w:b/>
          <w:color w:val="000000"/>
        </w:rPr>
        <w:t xml:space="preserve"> </w:t>
      </w:r>
    </w:p>
    <w:p w:rsidR="003370DC" w:rsidRDefault="003370DC" w:rsidP="00F93E4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DC" w:rsidRDefault="003370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DC" w:rsidRDefault="003370D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0DC" w:rsidRDefault="003370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" o:bullet="t">
        <v:imagedata r:id="rId1" o:title="BD14870_"/>
      </v:shape>
    </w:pict>
  </w:numPicBullet>
  <w:abstractNum w:abstractNumId="0">
    <w:nsid w:val="027A4207"/>
    <w:multiLevelType w:val="hybridMultilevel"/>
    <w:tmpl w:val="7DFE131A"/>
    <w:lvl w:ilvl="0" w:tplc="40F66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FA7"/>
    <w:multiLevelType w:val="hybridMultilevel"/>
    <w:tmpl w:val="137CFE5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730A0"/>
    <w:multiLevelType w:val="hybridMultilevel"/>
    <w:tmpl w:val="50BA6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B3196"/>
    <w:multiLevelType w:val="hybridMultilevel"/>
    <w:tmpl w:val="38D2357E"/>
    <w:lvl w:ilvl="0" w:tplc="040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4">
    <w:nsid w:val="10C16184"/>
    <w:multiLevelType w:val="hybridMultilevel"/>
    <w:tmpl w:val="12081A96"/>
    <w:lvl w:ilvl="0" w:tplc="40F66DAC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0DD233A"/>
    <w:multiLevelType w:val="hybridMultilevel"/>
    <w:tmpl w:val="58F626B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D52FC2"/>
    <w:multiLevelType w:val="hybridMultilevel"/>
    <w:tmpl w:val="F0A442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40305"/>
    <w:multiLevelType w:val="hybridMultilevel"/>
    <w:tmpl w:val="2186840C"/>
    <w:lvl w:ilvl="0" w:tplc="52B8E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5703F3"/>
    <w:multiLevelType w:val="multilevel"/>
    <w:tmpl w:val="8B2C7F0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26672"/>
    <w:multiLevelType w:val="hybridMultilevel"/>
    <w:tmpl w:val="C4D6C06C"/>
    <w:lvl w:ilvl="0" w:tplc="52B8E624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>
    <w:nsid w:val="1E776A22"/>
    <w:multiLevelType w:val="hybridMultilevel"/>
    <w:tmpl w:val="19088852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03141DA"/>
    <w:multiLevelType w:val="multilevel"/>
    <w:tmpl w:val="8B2C7F0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44FAF"/>
    <w:multiLevelType w:val="hybridMultilevel"/>
    <w:tmpl w:val="863AFC70"/>
    <w:lvl w:ilvl="0" w:tplc="52B8E624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2773219B"/>
    <w:multiLevelType w:val="hybridMultilevel"/>
    <w:tmpl w:val="D1262C78"/>
    <w:lvl w:ilvl="0" w:tplc="0C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30B25FEA"/>
    <w:multiLevelType w:val="hybridMultilevel"/>
    <w:tmpl w:val="A5C288DA"/>
    <w:lvl w:ilvl="0" w:tplc="40F66DAC">
      <w:start w:val="1"/>
      <w:numFmt w:val="bullet"/>
      <w:lvlText w:val=""/>
      <w:lvlPicBulletId w:val="0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31955829"/>
    <w:multiLevelType w:val="hybridMultilevel"/>
    <w:tmpl w:val="886E4AEE"/>
    <w:lvl w:ilvl="0" w:tplc="40F66DAC">
      <w:start w:val="1"/>
      <w:numFmt w:val="bullet"/>
      <w:lvlText w:val=""/>
      <w:lvlPicBulletId w:val="0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3CA1CC7"/>
    <w:multiLevelType w:val="multilevel"/>
    <w:tmpl w:val="CC62485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D43BCD"/>
    <w:multiLevelType w:val="hybridMultilevel"/>
    <w:tmpl w:val="8BF6CF60"/>
    <w:lvl w:ilvl="0" w:tplc="1F461D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EC5576"/>
    <w:multiLevelType w:val="hybridMultilevel"/>
    <w:tmpl w:val="A8068144"/>
    <w:lvl w:ilvl="0" w:tplc="0409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9">
    <w:nsid w:val="36EE790E"/>
    <w:multiLevelType w:val="hybridMultilevel"/>
    <w:tmpl w:val="326CC3A2"/>
    <w:lvl w:ilvl="0" w:tplc="7A0EE848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F0307F0"/>
    <w:multiLevelType w:val="hybridMultilevel"/>
    <w:tmpl w:val="8B2C7F02"/>
    <w:lvl w:ilvl="0" w:tplc="40F66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316AF"/>
    <w:multiLevelType w:val="hybridMultilevel"/>
    <w:tmpl w:val="C2140F88"/>
    <w:lvl w:ilvl="0" w:tplc="40F66DAC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813B9A"/>
    <w:multiLevelType w:val="hybridMultilevel"/>
    <w:tmpl w:val="A5A071DA"/>
    <w:lvl w:ilvl="0" w:tplc="BDB20790">
      <w:start w:val="1"/>
      <w:numFmt w:val="bullet"/>
      <w:lvlText w:val=""/>
      <w:lvlJc w:val="left"/>
      <w:pPr>
        <w:ind w:left="4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CA38F4"/>
    <w:multiLevelType w:val="hybridMultilevel"/>
    <w:tmpl w:val="651C393C"/>
    <w:lvl w:ilvl="0" w:tplc="52B8E624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4DE87E14"/>
    <w:multiLevelType w:val="hybridMultilevel"/>
    <w:tmpl w:val="04407EDE"/>
    <w:lvl w:ilvl="0" w:tplc="9DDC8FB6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50BD379A"/>
    <w:multiLevelType w:val="hybridMultilevel"/>
    <w:tmpl w:val="8BD87B94"/>
    <w:lvl w:ilvl="0" w:tplc="40F66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164194"/>
    <w:multiLevelType w:val="hybridMultilevel"/>
    <w:tmpl w:val="167CEF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E51177"/>
    <w:multiLevelType w:val="hybridMultilevel"/>
    <w:tmpl w:val="88C44B0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9E6315"/>
    <w:multiLevelType w:val="hybridMultilevel"/>
    <w:tmpl w:val="C3E2380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>
    <w:nsid w:val="57A7780B"/>
    <w:multiLevelType w:val="hybridMultilevel"/>
    <w:tmpl w:val="FA542878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0">
    <w:nsid w:val="5BA047C2"/>
    <w:multiLevelType w:val="hybridMultilevel"/>
    <w:tmpl w:val="5906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731235"/>
    <w:multiLevelType w:val="hybridMultilevel"/>
    <w:tmpl w:val="5BE0F3F0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04466DD"/>
    <w:multiLevelType w:val="hybridMultilevel"/>
    <w:tmpl w:val="F80805D8"/>
    <w:lvl w:ilvl="0" w:tplc="52B8E6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63555D"/>
    <w:multiLevelType w:val="hybridMultilevel"/>
    <w:tmpl w:val="A38CD14E"/>
    <w:lvl w:ilvl="0" w:tplc="40F66D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967221"/>
    <w:multiLevelType w:val="hybridMultilevel"/>
    <w:tmpl w:val="9DC0790A"/>
    <w:lvl w:ilvl="0" w:tplc="4A18C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B35E36"/>
    <w:multiLevelType w:val="hybridMultilevel"/>
    <w:tmpl w:val="A70CE28A"/>
    <w:lvl w:ilvl="0" w:tplc="6B30800C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6">
    <w:nsid w:val="662908DF"/>
    <w:multiLevelType w:val="hybridMultilevel"/>
    <w:tmpl w:val="4A3E8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784608"/>
    <w:multiLevelType w:val="hybridMultilevel"/>
    <w:tmpl w:val="CCE29A70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6805F5"/>
    <w:multiLevelType w:val="hybridMultilevel"/>
    <w:tmpl w:val="4ADC719C"/>
    <w:lvl w:ilvl="0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7"/>
  </w:num>
  <w:num w:numId="3">
    <w:abstractNumId w:val="7"/>
  </w:num>
  <w:num w:numId="4">
    <w:abstractNumId w:val="33"/>
  </w:num>
  <w:num w:numId="5">
    <w:abstractNumId w:val="15"/>
  </w:num>
  <w:num w:numId="6">
    <w:abstractNumId w:val="12"/>
  </w:num>
  <w:num w:numId="7">
    <w:abstractNumId w:val="32"/>
  </w:num>
  <w:num w:numId="8">
    <w:abstractNumId w:val="9"/>
  </w:num>
  <w:num w:numId="9">
    <w:abstractNumId w:val="23"/>
  </w:num>
  <w:num w:numId="10">
    <w:abstractNumId w:val="0"/>
  </w:num>
  <w:num w:numId="11">
    <w:abstractNumId w:val="20"/>
  </w:num>
  <w:num w:numId="12">
    <w:abstractNumId w:val="21"/>
  </w:num>
  <w:num w:numId="13">
    <w:abstractNumId w:val="5"/>
  </w:num>
  <w:num w:numId="14">
    <w:abstractNumId w:val="34"/>
  </w:num>
  <w:num w:numId="15">
    <w:abstractNumId w:val="6"/>
  </w:num>
  <w:num w:numId="16">
    <w:abstractNumId w:val="26"/>
  </w:num>
  <w:num w:numId="17">
    <w:abstractNumId w:val="18"/>
  </w:num>
  <w:num w:numId="18">
    <w:abstractNumId w:val="28"/>
  </w:num>
  <w:num w:numId="19">
    <w:abstractNumId w:val="10"/>
  </w:num>
  <w:num w:numId="20">
    <w:abstractNumId w:val="31"/>
  </w:num>
  <w:num w:numId="21">
    <w:abstractNumId w:val="30"/>
  </w:num>
  <w:num w:numId="22">
    <w:abstractNumId w:val="36"/>
  </w:num>
  <w:num w:numId="23">
    <w:abstractNumId w:val="38"/>
  </w:num>
  <w:num w:numId="24">
    <w:abstractNumId w:val="35"/>
  </w:num>
  <w:num w:numId="25">
    <w:abstractNumId w:val="8"/>
  </w:num>
  <w:num w:numId="26">
    <w:abstractNumId w:val="11"/>
  </w:num>
  <w:num w:numId="27">
    <w:abstractNumId w:val="14"/>
  </w:num>
  <w:num w:numId="28">
    <w:abstractNumId w:val="2"/>
  </w:num>
  <w:num w:numId="29">
    <w:abstractNumId w:val="3"/>
  </w:num>
  <w:num w:numId="30">
    <w:abstractNumId w:val="4"/>
  </w:num>
  <w:num w:numId="31">
    <w:abstractNumId w:val="29"/>
  </w:num>
  <w:num w:numId="32">
    <w:abstractNumId w:val="27"/>
  </w:num>
  <w:num w:numId="33">
    <w:abstractNumId w:val="1"/>
  </w:num>
  <w:num w:numId="34">
    <w:abstractNumId w:val="13"/>
  </w:num>
  <w:num w:numId="35">
    <w:abstractNumId w:val="17"/>
  </w:num>
  <w:num w:numId="36">
    <w:abstractNumId w:val="24"/>
  </w:num>
  <w:num w:numId="37">
    <w:abstractNumId w:val="16"/>
  </w:num>
  <w:num w:numId="38">
    <w:abstractNumId w:val="1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 style="mso-width-relative:margin;mso-height-relative:margin" fillcolor="none" strokecolor="none [3213]">
      <v:fill color="none" color2="none [2732]" focus="100%" type="gradient"/>
      <v:stroke color="none [3213]" weight="1pt"/>
      <v:shadow on="t" type="perspective" color="none [1601]" opacity=".5" offset="1pt" offset2="-3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FF"/>
    <w:rsid w:val="0000196C"/>
    <w:rsid w:val="00010F60"/>
    <w:rsid w:val="0001663A"/>
    <w:rsid w:val="00027859"/>
    <w:rsid w:val="0003376E"/>
    <w:rsid w:val="000343CF"/>
    <w:rsid w:val="00035931"/>
    <w:rsid w:val="00037426"/>
    <w:rsid w:val="00040F77"/>
    <w:rsid w:val="000418EC"/>
    <w:rsid w:val="00041CF3"/>
    <w:rsid w:val="00041E2C"/>
    <w:rsid w:val="00044359"/>
    <w:rsid w:val="00050C95"/>
    <w:rsid w:val="000536D4"/>
    <w:rsid w:val="00060639"/>
    <w:rsid w:val="00061007"/>
    <w:rsid w:val="000661CA"/>
    <w:rsid w:val="00067217"/>
    <w:rsid w:val="00073B50"/>
    <w:rsid w:val="000770A2"/>
    <w:rsid w:val="00080E5C"/>
    <w:rsid w:val="000822D8"/>
    <w:rsid w:val="00092E1C"/>
    <w:rsid w:val="000A3500"/>
    <w:rsid w:val="000B4E20"/>
    <w:rsid w:val="000B6CC1"/>
    <w:rsid w:val="000C617F"/>
    <w:rsid w:val="000C7AC7"/>
    <w:rsid w:val="000D05BD"/>
    <w:rsid w:val="000D11FD"/>
    <w:rsid w:val="000D14DF"/>
    <w:rsid w:val="000D557B"/>
    <w:rsid w:val="000E26DA"/>
    <w:rsid w:val="000E69E3"/>
    <w:rsid w:val="000E6D70"/>
    <w:rsid w:val="000F2E59"/>
    <w:rsid w:val="000F3957"/>
    <w:rsid w:val="000F3E58"/>
    <w:rsid w:val="000F4BE6"/>
    <w:rsid w:val="000F5AFA"/>
    <w:rsid w:val="000F5B36"/>
    <w:rsid w:val="000F716C"/>
    <w:rsid w:val="00107BD3"/>
    <w:rsid w:val="0011139E"/>
    <w:rsid w:val="00113AF1"/>
    <w:rsid w:val="001163D1"/>
    <w:rsid w:val="00116FB6"/>
    <w:rsid w:val="00117BA8"/>
    <w:rsid w:val="00120C1D"/>
    <w:rsid w:val="00126773"/>
    <w:rsid w:val="001313B3"/>
    <w:rsid w:val="0013225A"/>
    <w:rsid w:val="00135BEC"/>
    <w:rsid w:val="00135F71"/>
    <w:rsid w:val="00136A83"/>
    <w:rsid w:val="001412C3"/>
    <w:rsid w:val="00144FCD"/>
    <w:rsid w:val="00152389"/>
    <w:rsid w:val="00154300"/>
    <w:rsid w:val="001569F3"/>
    <w:rsid w:val="00162A91"/>
    <w:rsid w:val="001717BB"/>
    <w:rsid w:val="0017285D"/>
    <w:rsid w:val="00176127"/>
    <w:rsid w:val="001779A6"/>
    <w:rsid w:val="0018149F"/>
    <w:rsid w:val="001817F0"/>
    <w:rsid w:val="00183432"/>
    <w:rsid w:val="001902C9"/>
    <w:rsid w:val="00191725"/>
    <w:rsid w:val="00191B25"/>
    <w:rsid w:val="0019471B"/>
    <w:rsid w:val="00197D34"/>
    <w:rsid w:val="001B2923"/>
    <w:rsid w:val="001B29F5"/>
    <w:rsid w:val="001B5758"/>
    <w:rsid w:val="001B7183"/>
    <w:rsid w:val="001C450B"/>
    <w:rsid w:val="001D03C2"/>
    <w:rsid w:val="001E24ED"/>
    <w:rsid w:val="001E3DD4"/>
    <w:rsid w:val="001F0EFC"/>
    <w:rsid w:val="001F25A1"/>
    <w:rsid w:val="001F7A2F"/>
    <w:rsid w:val="00203EC8"/>
    <w:rsid w:val="0020674A"/>
    <w:rsid w:val="00212F07"/>
    <w:rsid w:val="00216AC4"/>
    <w:rsid w:val="002217E8"/>
    <w:rsid w:val="00234EA6"/>
    <w:rsid w:val="00243AC2"/>
    <w:rsid w:val="002458C0"/>
    <w:rsid w:val="002529A5"/>
    <w:rsid w:val="00256FCA"/>
    <w:rsid w:val="0026606D"/>
    <w:rsid w:val="00272913"/>
    <w:rsid w:val="0027458D"/>
    <w:rsid w:val="002823D7"/>
    <w:rsid w:val="00282914"/>
    <w:rsid w:val="002831DD"/>
    <w:rsid w:val="00283957"/>
    <w:rsid w:val="0028463E"/>
    <w:rsid w:val="00285FA2"/>
    <w:rsid w:val="00292FA6"/>
    <w:rsid w:val="002A2214"/>
    <w:rsid w:val="002A364B"/>
    <w:rsid w:val="002A4F13"/>
    <w:rsid w:val="002A59DC"/>
    <w:rsid w:val="002A6C9E"/>
    <w:rsid w:val="002B12E1"/>
    <w:rsid w:val="002B298D"/>
    <w:rsid w:val="002B3E86"/>
    <w:rsid w:val="002C4811"/>
    <w:rsid w:val="002C57A7"/>
    <w:rsid w:val="002D767E"/>
    <w:rsid w:val="002F1070"/>
    <w:rsid w:val="002F172E"/>
    <w:rsid w:val="002F203D"/>
    <w:rsid w:val="002F49D8"/>
    <w:rsid w:val="002F7CD4"/>
    <w:rsid w:val="0030484E"/>
    <w:rsid w:val="00305667"/>
    <w:rsid w:val="0031166A"/>
    <w:rsid w:val="0031710A"/>
    <w:rsid w:val="00317F23"/>
    <w:rsid w:val="00321799"/>
    <w:rsid w:val="00324CCC"/>
    <w:rsid w:val="0032689B"/>
    <w:rsid w:val="003370DC"/>
    <w:rsid w:val="00340247"/>
    <w:rsid w:val="0034236A"/>
    <w:rsid w:val="003442A2"/>
    <w:rsid w:val="00345308"/>
    <w:rsid w:val="00345326"/>
    <w:rsid w:val="003466CA"/>
    <w:rsid w:val="0036427A"/>
    <w:rsid w:val="00364C98"/>
    <w:rsid w:val="0036733F"/>
    <w:rsid w:val="003675B8"/>
    <w:rsid w:val="0037021D"/>
    <w:rsid w:val="00371789"/>
    <w:rsid w:val="0037308D"/>
    <w:rsid w:val="00373ABB"/>
    <w:rsid w:val="00376ACD"/>
    <w:rsid w:val="00377056"/>
    <w:rsid w:val="00381EB6"/>
    <w:rsid w:val="003831C3"/>
    <w:rsid w:val="003850DD"/>
    <w:rsid w:val="00386658"/>
    <w:rsid w:val="00386BAE"/>
    <w:rsid w:val="00390770"/>
    <w:rsid w:val="00390BFF"/>
    <w:rsid w:val="003973B8"/>
    <w:rsid w:val="003A0795"/>
    <w:rsid w:val="003A1BE0"/>
    <w:rsid w:val="003A68AD"/>
    <w:rsid w:val="003B2211"/>
    <w:rsid w:val="003B51CC"/>
    <w:rsid w:val="003B7275"/>
    <w:rsid w:val="003B773B"/>
    <w:rsid w:val="003B79DE"/>
    <w:rsid w:val="003B7E3D"/>
    <w:rsid w:val="003C3B6B"/>
    <w:rsid w:val="003C3EAC"/>
    <w:rsid w:val="003C4652"/>
    <w:rsid w:val="003D1FB6"/>
    <w:rsid w:val="003D27CD"/>
    <w:rsid w:val="003D4448"/>
    <w:rsid w:val="003E3058"/>
    <w:rsid w:val="003E56C2"/>
    <w:rsid w:val="003E6771"/>
    <w:rsid w:val="003E6EAA"/>
    <w:rsid w:val="003F757E"/>
    <w:rsid w:val="003F7B4B"/>
    <w:rsid w:val="0040074B"/>
    <w:rsid w:val="0040094A"/>
    <w:rsid w:val="00402AFC"/>
    <w:rsid w:val="00412D66"/>
    <w:rsid w:val="00421EDB"/>
    <w:rsid w:val="004249E1"/>
    <w:rsid w:val="004276BA"/>
    <w:rsid w:val="004350EB"/>
    <w:rsid w:val="00437944"/>
    <w:rsid w:val="00437D62"/>
    <w:rsid w:val="0044172E"/>
    <w:rsid w:val="0044446A"/>
    <w:rsid w:val="004471D3"/>
    <w:rsid w:val="0045406C"/>
    <w:rsid w:val="00454419"/>
    <w:rsid w:val="004576B1"/>
    <w:rsid w:val="00460EC4"/>
    <w:rsid w:val="00462D46"/>
    <w:rsid w:val="004636E4"/>
    <w:rsid w:val="00465AD9"/>
    <w:rsid w:val="00471D3A"/>
    <w:rsid w:val="004807AF"/>
    <w:rsid w:val="00482D83"/>
    <w:rsid w:val="004B1582"/>
    <w:rsid w:val="004B29EE"/>
    <w:rsid w:val="004B2EAD"/>
    <w:rsid w:val="004B4C6E"/>
    <w:rsid w:val="004B5C1E"/>
    <w:rsid w:val="004B6166"/>
    <w:rsid w:val="004B6C1C"/>
    <w:rsid w:val="004B792C"/>
    <w:rsid w:val="004C448E"/>
    <w:rsid w:val="004C4DF1"/>
    <w:rsid w:val="004C7864"/>
    <w:rsid w:val="004D0CAE"/>
    <w:rsid w:val="004D1E20"/>
    <w:rsid w:val="004E48AC"/>
    <w:rsid w:val="004F40DC"/>
    <w:rsid w:val="004F5D6A"/>
    <w:rsid w:val="0050115A"/>
    <w:rsid w:val="005018C4"/>
    <w:rsid w:val="00502F48"/>
    <w:rsid w:val="00507102"/>
    <w:rsid w:val="00514068"/>
    <w:rsid w:val="00516B10"/>
    <w:rsid w:val="00521EB1"/>
    <w:rsid w:val="0052253E"/>
    <w:rsid w:val="0052489A"/>
    <w:rsid w:val="00531295"/>
    <w:rsid w:val="00533AFF"/>
    <w:rsid w:val="005352C3"/>
    <w:rsid w:val="005374F9"/>
    <w:rsid w:val="00541406"/>
    <w:rsid w:val="005477E1"/>
    <w:rsid w:val="00550AA9"/>
    <w:rsid w:val="0055178D"/>
    <w:rsid w:val="00552229"/>
    <w:rsid w:val="005540CC"/>
    <w:rsid w:val="005636C6"/>
    <w:rsid w:val="00563783"/>
    <w:rsid w:val="00567637"/>
    <w:rsid w:val="00571F70"/>
    <w:rsid w:val="00573CA5"/>
    <w:rsid w:val="00581722"/>
    <w:rsid w:val="005838A2"/>
    <w:rsid w:val="005A05D0"/>
    <w:rsid w:val="005A4AAD"/>
    <w:rsid w:val="005B2AFD"/>
    <w:rsid w:val="005B4253"/>
    <w:rsid w:val="005B478F"/>
    <w:rsid w:val="005B5281"/>
    <w:rsid w:val="005B5CFB"/>
    <w:rsid w:val="005C166F"/>
    <w:rsid w:val="005C70BD"/>
    <w:rsid w:val="005C72A9"/>
    <w:rsid w:val="005D2D84"/>
    <w:rsid w:val="005E7BD1"/>
    <w:rsid w:val="005F09CE"/>
    <w:rsid w:val="005F158A"/>
    <w:rsid w:val="00601515"/>
    <w:rsid w:val="0060576A"/>
    <w:rsid w:val="00616A7B"/>
    <w:rsid w:val="006323D7"/>
    <w:rsid w:val="00633CBA"/>
    <w:rsid w:val="00637140"/>
    <w:rsid w:val="00637363"/>
    <w:rsid w:val="0063794F"/>
    <w:rsid w:val="0064153D"/>
    <w:rsid w:val="00645423"/>
    <w:rsid w:val="006477B3"/>
    <w:rsid w:val="00650668"/>
    <w:rsid w:val="00652467"/>
    <w:rsid w:val="0065559F"/>
    <w:rsid w:val="00656EF9"/>
    <w:rsid w:val="00662F5C"/>
    <w:rsid w:val="00664CB7"/>
    <w:rsid w:val="006668D6"/>
    <w:rsid w:val="0067783C"/>
    <w:rsid w:val="0068662A"/>
    <w:rsid w:val="00686D55"/>
    <w:rsid w:val="006A34D4"/>
    <w:rsid w:val="006A78BA"/>
    <w:rsid w:val="006B0F03"/>
    <w:rsid w:val="006B22D7"/>
    <w:rsid w:val="006B4C23"/>
    <w:rsid w:val="006C1C43"/>
    <w:rsid w:val="006C2BD5"/>
    <w:rsid w:val="006C30C5"/>
    <w:rsid w:val="006C5E84"/>
    <w:rsid w:val="006D0F36"/>
    <w:rsid w:val="006D1167"/>
    <w:rsid w:val="006D1C49"/>
    <w:rsid w:val="006D748B"/>
    <w:rsid w:val="006E05D8"/>
    <w:rsid w:val="006E36F0"/>
    <w:rsid w:val="006F5543"/>
    <w:rsid w:val="007006D2"/>
    <w:rsid w:val="00700C6C"/>
    <w:rsid w:val="007027B2"/>
    <w:rsid w:val="0070340E"/>
    <w:rsid w:val="00707853"/>
    <w:rsid w:val="00707F9F"/>
    <w:rsid w:val="007204B5"/>
    <w:rsid w:val="00724522"/>
    <w:rsid w:val="0072651D"/>
    <w:rsid w:val="0073123B"/>
    <w:rsid w:val="00732EED"/>
    <w:rsid w:val="007345E3"/>
    <w:rsid w:val="00734D3C"/>
    <w:rsid w:val="00737887"/>
    <w:rsid w:val="0074131B"/>
    <w:rsid w:val="00741458"/>
    <w:rsid w:val="0074489D"/>
    <w:rsid w:val="00746870"/>
    <w:rsid w:val="00750878"/>
    <w:rsid w:val="0075236F"/>
    <w:rsid w:val="007533CE"/>
    <w:rsid w:val="007563C5"/>
    <w:rsid w:val="007570FE"/>
    <w:rsid w:val="007629D8"/>
    <w:rsid w:val="00762D58"/>
    <w:rsid w:val="007640CC"/>
    <w:rsid w:val="0076582A"/>
    <w:rsid w:val="00771007"/>
    <w:rsid w:val="00775474"/>
    <w:rsid w:val="007762A0"/>
    <w:rsid w:val="00776AEC"/>
    <w:rsid w:val="00777A28"/>
    <w:rsid w:val="00787E92"/>
    <w:rsid w:val="0079384A"/>
    <w:rsid w:val="00795189"/>
    <w:rsid w:val="007A295F"/>
    <w:rsid w:val="007A4202"/>
    <w:rsid w:val="007A579A"/>
    <w:rsid w:val="007B35DE"/>
    <w:rsid w:val="007B4E86"/>
    <w:rsid w:val="007B503C"/>
    <w:rsid w:val="007B7029"/>
    <w:rsid w:val="007B703C"/>
    <w:rsid w:val="007C18F1"/>
    <w:rsid w:val="007C51AE"/>
    <w:rsid w:val="007C783A"/>
    <w:rsid w:val="007D2351"/>
    <w:rsid w:val="007D470C"/>
    <w:rsid w:val="007D52D6"/>
    <w:rsid w:val="007D7392"/>
    <w:rsid w:val="007D7C39"/>
    <w:rsid w:val="007E1912"/>
    <w:rsid w:val="007E2C3F"/>
    <w:rsid w:val="007E7D80"/>
    <w:rsid w:val="007F05D0"/>
    <w:rsid w:val="007F5D38"/>
    <w:rsid w:val="00800F4F"/>
    <w:rsid w:val="00810940"/>
    <w:rsid w:val="0081115B"/>
    <w:rsid w:val="00821581"/>
    <w:rsid w:val="00825B08"/>
    <w:rsid w:val="0082744E"/>
    <w:rsid w:val="00835199"/>
    <w:rsid w:val="00845BC0"/>
    <w:rsid w:val="00847138"/>
    <w:rsid w:val="00856511"/>
    <w:rsid w:val="00862526"/>
    <w:rsid w:val="00871E68"/>
    <w:rsid w:val="00875532"/>
    <w:rsid w:val="0087619B"/>
    <w:rsid w:val="00877926"/>
    <w:rsid w:val="00880AC6"/>
    <w:rsid w:val="008819A7"/>
    <w:rsid w:val="00890F25"/>
    <w:rsid w:val="00892908"/>
    <w:rsid w:val="00893C92"/>
    <w:rsid w:val="00893D09"/>
    <w:rsid w:val="00894A22"/>
    <w:rsid w:val="008A1ECF"/>
    <w:rsid w:val="008B0AFB"/>
    <w:rsid w:val="008B6363"/>
    <w:rsid w:val="008C05DD"/>
    <w:rsid w:val="008C067F"/>
    <w:rsid w:val="008C1942"/>
    <w:rsid w:val="008C54CF"/>
    <w:rsid w:val="008D2BDD"/>
    <w:rsid w:val="008D4498"/>
    <w:rsid w:val="008D49F8"/>
    <w:rsid w:val="008D5C7C"/>
    <w:rsid w:val="008E693A"/>
    <w:rsid w:val="008F324C"/>
    <w:rsid w:val="008F74AA"/>
    <w:rsid w:val="009124A5"/>
    <w:rsid w:val="009167F7"/>
    <w:rsid w:val="00922EEA"/>
    <w:rsid w:val="00926D89"/>
    <w:rsid w:val="00927105"/>
    <w:rsid w:val="009343CD"/>
    <w:rsid w:val="00936A43"/>
    <w:rsid w:val="0093702A"/>
    <w:rsid w:val="009407EB"/>
    <w:rsid w:val="00942FC2"/>
    <w:rsid w:val="00945BB0"/>
    <w:rsid w:val="00953461"/>
    <w:rsid w:val="009601D0"/>
    <w:rsid w:val="00963423"/>
    <w:rsid w:val="009649C9"/>
    <w:rsid w:val="00967FFC"/>
    <w:rsid w:val="00970294"/>
    <w:rsid w:val="00972F65"/>
    <w:rsid w:val="0097313E"/>
    <w:rsid w:val="009738A2"/>
    <w:rsid w:val="00977E26"/>
    <w:rsid w:val="009832FD"/>
    <w:rsid w:val="00992C82"/>
    <w:rsid w:val="009972C2"/>
    <w:rsid w:val="009B0546"/>
    <w:rsid w:val="009B2232"/>
    <w:rsid w:val="009B38A4"/>
    <w:rsid w:val="009C275D"/>
    <w:rsid w:val="009C55A6"/>
    <w:rsid w:val="009D31A8"/>
    <w:rsid w:val="009D737D"/>
    <w:rsid w:val="009E2151"/>
    <w:rsid w:val="009F009D"/>
    <w:rsid w:val="009F217E"/>
    <w:rsid w:val="00A061B2"/>
    <w:rsid w:val="00A20E6D"/>
    <w:rsid w:val="00A25B00"/>
    <w:rsid w:val="00A344B5"/>
    <w:rsid w:val="00A47D4F"/>
    <w:rsid w:val="00A51636"/>
    <w:rsid w:val="00A534E7"/>
    <w:rsid w:val="00A53DD5"/>
    <w:rsid w:val="00A56249"/>
    <w:rsid w:val="00A56F98"/>
    <w:rsid w:val="00A57C6A"/>
    <w:rsid w:val="00A638B4"/>
    <w:rsid w:val="00A77AAF"/>
    <w:rsid w:val="00A84926"/>
    <w:rsid w:val="00A87DC9"/>
    <w:rsid w:val="00A931FF"/>
    <w:rsid w:val="00A960BD"/>
    <w:rsid w:val="00AA1A18"/>
    <w:rsid w:val="00AA3F96"/>
    <w:rsid w:val="00AB0CC4"/>
    <w:rsid w:val="00AB3B31"/>
    <w:rsid w:val="00AB5F34"/>
    <w:rsid w:val="00AC34EE"/>
    <w:rsid w:val="00AC4869"/>
    <w:rsid w:val="00AC486F"/>
    <w:rsid w:val="00AC519C"/>
    <w:rsid w:val="00AC5B25"/>
    <w:rsid w:val="00AD504F"/>
    <w:rsid w:val="00AE6D88"/>
    <w:rsid w:val="00AE7BC3"/>
    <w:rsid w:val="00AF3028"/>
    <w:rsid w:val="00AF5703"/>
    <w:rsid w:val="00B01B36"/>
    <w:rsid w:val="00B01EAF"/>
    <w:rsid w:val="00B059D0"/>
    <w:rsid w:val="00B25E19"/>
    <w:rsid w:val="00B2687E"/>
    <w:rsid w:val="00B26A64"/>
    <w:rsid w:val="00B32B43"/>
    <w:rsid w:val="00B3608C"/>
    <w:rsid w:val="00B36887"/>
    <w:rsid w:val="00B4111A"/>
    <w:rsid w:val="00B47314"/>
    <w:rsid w:val="00B512D5"/>
    <w:rsid w:val="00B57A06"/>
    <w:rsid w:val="00B62058"/>
    <w:rsid w:val="00B630B7"/>
    <w:rsid w:val="00B717CF"/>
    <w:rsid w:val="00B74930"/>
    <w:rsid w:val="00B81B44"/>
    <w:rsid w:val="00B91090"/>
    <w:rsid w:val="00B92A7B"/>
    <w:rsid w:val="00B96002"/>
    <w:rsid w:val="00BA195F"/>
    <w:rsid w:val="00BA3A75"/>
    <w:rsid w:val="00BA77A5"/>
    <w:rsid w:val="00BA7E39"/>
    <w:rsid w:val="00BB4470"/>
    <w:rsid w:val="00BC2D93"/>
    <w:rsid w:val="00BC412B"/>
    <w:rsid w:val="00BC5A21"/>
    <w:rsid w:val="00BD0317"/>
    <w:rsid w:val="00BD0C37"/>
    <w:rsid w:val="00BD11B9"/>
    <w:rsid w:val="00BD543F"/>
    <w:rsid w:val="00BD5FCF"/>
    <w:rsid w:val="00BD633A"/>
    <w:rsid w:val="00C01782"/>
    <w:rsid w:val="00C1004F"/>
    <w:rsid w:val="00C126CD"/>
    <w:rsid w:val="00C14B01"/>
    <w:rsid w:val="00C26BBE"/>
    <w:rsid w:val="00C37E98"/>
    <w:rsid w:val="00C42698"/>
    <w:rsid w:val="00C43A7B"/>
    <w:rsid w:val="00C43AB4"/>
    <w:rsid w:val="00C47E76"/>
    <w:rsid w:val="00C5412E"/>
    <w:rsid w:val="00C54B3F"/>
    <w:rsid w:val="00C60B03"/>
    <w:rsid w:val="00C63CF5"/>
    <w:rsid w:val="00C64217"/>
    <w:rsid w:val="00C66194"/>
    <w:rsid w:val="00C669BC"/>
    <w:rsid w:val="00C73DBE"/>
    <w:rsid w:val="00C77A5C"/>
    <w:rsid w:val="00C80537"/>
    <w:rsid w:val="00C82D90"/>
    <w:rsid w:val="00C83F00"/>
    <w:rsid w:val="00C92D06"/>
    <w:rsid w:val="00CA234D"/>
    <w:rsid w:val="00CA2747"/>
    <w:rsid w:val="00CA365C"/>
    <w:rsid w:val="00CA3F6A"/>
    <w:rsid w:val="00CC1844"/>
    <w:rsid w:val="00CC3503"/>
    <w:rsid w:val="00CD5A91"/>
    <w:rsid w:val="00CE0A4D"/>
    <w:rsid w:val="00CE0CC0"/>
    <w:rsid w:val="00CE1093"/>
    <w:rsid w:val="00CE1AC0"/>
    <w:rsid w:val="00CE4785"/>
    <w:rsid w:val="00CE6DB7"/>
    <w:rsid w:val="00CF47FE"/>
    <w:rsid w:val="00CF5DF0"/>
    <w:rsid w:val="00CF6025"/>
    <w:rsid w:val="00D0186F"/>
    <w:rsid w:val="00D01CB9"/>
    <w:rsid w:val="00D163EF"/>
    <w:rsid w:val="00D31A3E"/>
    <w:rsid w:val="00D34FAD"/>
    <w:rsid w:val="00D41B59"/>
    <w:rsid w:val="00D479C3"/>
    <w:rsid w:val="00D600B4"/>
    <w:rsid w:val="00D66BB9"/>
    <w:rsid w:val="00D67388"/>
    <w:rsid w:val="00D67F35"/>
    <w:rsid w:val="00D7311C"/>
    <w:rsid w:val="00D87A4B"/>
    <w:rsid w:val="00D912A2"/>
    <w:rsid w:val="00D92325"/>
    <w:rsid w:val="00D957A3"/>
    <w:rsid w:val="00DA1220"/>
    <w:rsid w:val="00DA334F"/>
    <w:rsid w:val="00DA69BE"/>
    <w:rsid w:val="00DB09BB"/>
    <w:rsid w:val="00DB2BA4"/>
    <w:rsid w:val="00DB7BD1"/>
    <w:rsid w:val="00DC2C35"/>
    <w:rsid w:val="00DC3152"/>
    <w:rsid w:val="00DC3B34"/>
    <w:rsid w:val="00DC7A9D"/>
    <w:rsid w:val="00DD438B"/>
    <w:rsid w:val="00DE2876"/>
    <w:rsid w:val="00DE2A47"/>
    <w:rsid w:val="00DE4B23"/>
    <w:rsid w:val="00DF4F5A"/>
    <w:rsid w:val="00DF5B25"/>
    <w:rsid w:val="00E01CD7"/>
    <w:rsid w:val="00E02267"/>
    <w:rsid w:val="00E0395A"/>
    <w:rsid w:val="00E06662"/>
    <w:rsid w:val="00E06C2C"/>
    <w:rsid w:val="00E16507"/>
    <w:rsid w:val="00E1757D"/>
    <w:rsid w:val="00E238BE"/>
    <w:rsid w:val="00E2552F"/>
    <w:rsid w:val="00E32DD7"/>
    <w:rsid w:val="00E33503"/>
    <w:rsid w:val="00E340BE"/>
    <w:rsid w:val="00E351B5"/>
    <w:rsid w:val="00E36994"/>
    <w:rsid w:val="00E37525"/>
    <w:rsid w:val="00E4392B"/>
    <w:rsid w:val="00E43F5E"/>
    <w:rsid w:val="00E4424F"/>
    <w:rsid w:val="00E46A79"/>
    <w:rsid w:val="00E55EB2"/>
    <w:rsid w:val="00E56015"/>
    <w:rsid w:val="00E63121"/>
    <w:rsid w:val="00E708E0"/>
    <w:rsid w:val="00E70B4D"/>
    <w:rsid w:val="00E73D97"/>
    <w:rsid w:val="00E86058"/>
    <w:rsid w:val="00E90151"/>
    <w:rsid w:val="00E946BB"/>
    <w:rsid w:val="00E97284"/>
    <w:rsid w:val="00E979A4"/>
    <w:rsid w:val="00EA01C2"/>
    <w:rsid w:val="00EA0D99"/>
    <w:rsid w:val="00EA449B"/>
    <w:rsid w:val="00EA4E1D"/>
    <w:rsid w:val="00EA7B8F"/>
    <w:rsid w:val="00EB0A9A"/>
    <w:rsid w:val="00EB6449"/>
    <w:rsid w:val="00EC14D7"/>
    <w:rsid w:val="00EC2AC1"/>
    <w:rsid w:val="00EC3535"/>
    <w:rsid w:val="00ED30AF"/>
    <w:rsid w:val="00ED5961"/>
    <w:rsid w:val="00ED66B6"/>
    <w:rsid w:val="00EE1079"/>
    <w:rsid w:val="00EE3119"/>
    <w:rsid w:val="00EE388D"/>
    <w:rsid w:val="00EF230F"/>
    <w:rsid w:val="00EF3521"/>
    <w:rsid w:val="00EF6703"/>
    <w:rsid w:val="00F065AF"/>
    <w:rsid w:val="00F12040"/>
    <w:rsid w:val="00F13607"/>
    <w:rsid w:val="00F142F1"/>
    <w:rsid w:val="00F15459"/>
    <w:rsid w:val="00F17358"/>
    <w:rsid w:val="00F25B34"/>
    <w:rsid w:val="00F26306"/>
    <w:rsid w:val="00F27007"/>
    <w:rsid w:val="00F335E4"/>
    <w:rsid w:val="00F35346"/>
    <w:rsid w:val="00F35696"/>
    <w:rsid w:val="00F3686B"/>
    <w:rsid w:val="00F40040"/>
    <w:rsid w:val="00F407C2"/>
    <w:rsid w:val="00F43799"/>
    <w:rsid w:val="00F4482E"/>
    <w:rsid w:val="00F44A10"/>
    <w:rsid w:val="00F45C0F"/>
    <w:rsid w:val="00F543C7"/>
    <w:rsid w:val="00F57290"/>
    <w:rsid w:val="00F714A4"/>
    <w:rsid w:val="00F73557"/>
    <w:rsid w:val="00F757CA"/>
    <w:rsid w:val="00F92E16"/>
    <w:rsid w:val="00F93E44"/>
    <w:rsid w:val="00FA28EA"/>
    <w:rsid w:val="00FB504E"/>
    <w:rsid w:val="00FB55BB"/>
    <w:rsid w:val="00FB7E50"/>
    <w:rsid w:val="00FC0A46"/>
    <w:rsid w:val="00FC2856"/>
    <w:rsid w:val="00FD3F37"/>
    <w:rsid w:val="00FD6901"/>
    <w:rsid w:val="00FF2EAA"/>
    <w:rsid w:val="00FF4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none" strokecolor="none [3213]">
      <v:fill color="none" color2="none [2732]" focus="100%" type="gradient"/>
      <v:stroke color="none [3213]" weight="1pt"/>
      <v:shadow on="t" type="perspective" color="none [1601]" opacity=".5" offset="1pt" offset2="-3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F4F5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0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E6D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0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6D"/>
    <w:rPr>
      <w:rFonts w:ascii="Verdana" w:hAnsi="Verdan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D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D8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D80"/>
    <w:rPr>
      <w:vertAlign w:val="superscript"/>
    </w:rPr>
  </w:style>
  <w:style w:type="table" w:styleId="MediumList1-Accent1">
    <w:name w:val="Medium List 1 Accent 1"/>
    <w:basedOn w:val="TableNormal"/>
    <w:uiPriority w:val="65"/>
    <w:rsid w:val="00FF2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Default">
    <w:name w:val="Default"/>
    <w:rsid w:val="00BB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BB4470"/>
  </w:style>
  <w:style w:type="table" w:styleId="LightShading-Accent1">
    <w:name w:val="Light Shading Accent 1"/>
    <w:basedOn w:val="TableNormal"/>
    <w:uiPriority w:val="60"/>
    <w:rsid w:val="00A516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516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">
    <w:name w:val="Body"/>
    <w:uiPriority w:val="99"/>
    <w:rsid w:val="00CA234D"/>
    <w:pPr>
      <w:spacing w:after="0" w:line="240" w:lineRule="auto"/>
      <w:ind w:firstLine="360"/>
    </w:pPr>
    <w:rPr>
      <w:rFonts w:ascii="Helvetica" w:eastAsia="Calibri" w:hAnsi="Helvetica" w:cs="Times New Roman"/>
      <w:color w:val="000000"/>
      <w:sz w:val="24"/>
      <w:lang w:val="en-US" w:eastAsia="en-AU"/>
    </w:rPr>
  </w:style>
  <w:style w:type="paragraph" w:styleId="NormalWeb">
    <w:name w:val="Normal (Web)"/>
    <w:basedOn w:val="Normal"/>
    <w:link w:val="NormalWebChar"/>
    <w:uiPriority w:val="99"/>
    <w:rsid w:val="00DF4F5A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4"/>
      <w:lang w:eastAsia="en-AU"/>
    </w:rPr>
  </w:style>
  <w:style w:type="character" w:customStyle="1" w:styleId="NormalWebChar">
    <w:name w:val="Normal (Web) Char"/>
    <w:basedOn w:val="DefaultParagraphFont"/>
    <w:link w:val="NormalWeb"/>
    <w:uiPriority w:val="99"/>
    <w:rsid w:val="00DF4F5A"/>
    <w:rPr>
      <w:rFonts w:ascii="Arial" w:eastAsia="Times New Roman" w:hAnsi="Arial" w:cs="Times New Roman"/>
      <w:sz w:val="20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45BB0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C2D93"/>
    <w:pPr>
      <w:pBdr>
        <w:bottom w:val="single" w:sz="8" w:space="4" w:color="1F497D" w:themeColor="text2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C2D93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PageNumber">
    <w:name w:val="page number"/>
    <w:basedOn w:val="DefaultParagraphFont"/>
    <w:rsid w:val="00970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DF4F5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D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4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B5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0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0E6D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A20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E6D"/>
    <w:rPr>
      <w:rFonts w:ascii="Verdana" w:hAnsi="Verdana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7D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7D80"/>
    <w:rPr>
      <w:rFonts w:ascii="Verdana" w:hAnsi="Verdan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7D80"/>
    <w:rPr>
      <w:vertAlign w:val="superscript"/>
    </w:rPr>
  </w:style>
  <w:style w:type="table" w:styleId="MediumList1-Accent1">
    <w:name w:val="Medium List 1 Accent 1"/>
    <w:basedOn w:val="TableNormal"/>
    <w:uiPriority w:val="65"/>
    <w:rsid w:val="00FF2EA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customStyle="1" w:styleId="Default">
    <w:name w:val="Default"/>
    <w:rsid w:val="00BB44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BB4470"/>
  </w:style>
  <w:style w:type="table" w:styleId="LightShading-Accent1">
    <w:name w:val="Light Shading Accent 1"/>
    <w:basedOn w:val="TableNormal"/>
    <w:uiPriority w:val="60"/>
    <w:rsid w:val="00A516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A5163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Body">
    <w:name w:val="Body"/>
    <w:uiPriority w:val="99"/>
    <w:rsid w:val="00CA234D"/>
    <w:pPr>
      <w:spacing w:after="0" w:line="240" w:lineRule="auto"/>
      <w:ind w:firstLine="360"/>
    </w:pPr>
    <w:rPr>
      <w:rFonts w:ascii="Helvetica" w:eastAsia="Calibri" w:hAnsi="Helvetica" w:cs="Times New Roman"/>
      <w:color w:val="000000"/>
      <w:sz w:val="24"/>
      <w:lang w:val="en-US" w:eastAsia="en-AU"/>
    </w:rPr>
  </w:style>
  <w:style w:type="paragraph" w:styleId="NormalWeb">
    <w:name w:val="Normal (Web)"/>
    <w:basedOn w:val="Normal"/>
    <w:link w:val="NormalWebChar"/>
    <w:uiPriority w:val="99"/>
    <w:rsid w:val="00DF4F5A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4"/>
      <w:lang w:eastAsia="en-AU"/>
    </w:rPr>
  </w:style>
  <w:style w:type="character" w:customStyle="1" w:styleId="NormalWebChar">
    <w:name w:val="Normal (Web) Char"/>
    <w:basedOn w:val="DefaultParagraphFont"/>
    <w:link w:val="NormalWeb"/>
    <w:uiPriority w:val="99"/>
    <w:rsid w:val="00DF4F5A"/>
    <w:rPr>
      <w:rFonts w:ascii="Arial" w:eastAsia="Times New Roman" w:hAnsi="Arial" w:cs="Times New Roman"/>
      <w:sz w:val="20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945BB0"/>
    <w:rPr>
      <w:strike w:val="0"/>
      <w:dstrike w:val="0"/>
      <w:color w:val="000000"/>
      <w:u w:val="none"/>
      <w:effect w:val="none"/>
    </w:rPr>
  </w:style>
  <w:style w:type="paragraph" w:styleId="Title">
    <w:name w:val="Title"/>
    <w:basedOn w:val="Normal"/>
    <w:next w:val="Normal"/>
    <w:link w:val="TitleChar"/>
    <w:uiPriority w:val="10"/>
    <w:qFormat/>
    <w:rsid w:val="00BC2D93"/>
    <w:pPr>
      <w:pBdr>
        <w:bottom w:val="single" w:sz="8" w:space="4" w:color="1F497D" w:themeColor="text2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BC2D93"/>
    <w:rPr>
      <w:rFonts w:eastAsiaTheme="majorEastAsia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styleId="PageNumber">
    <w:name w:val="page number"/>
    <w:basedOn w:val="DefaultParagraphFont"/>
    <w:rsid w:val="00970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0.png"/><Relationship Id="rId17" Type="http://schemas.openxmlformats.org/officeDocument/2006/relationships/image" Target="media/image7.png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image" Target="media/image50.png"/><Relationship Id="rId23" Type="http://schemas.openxmlformats.org/officeDocument/2006/relationships/footer" Target="footer3.xml"/><Relationship Id="rId10" Type="http://schemas.openxmlformats.org/officeDocument/2006/relationships/image" Target="media/image20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C1874-33A0-4CFE-A153-0F9A6280D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McClewan</Company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</dc:creator>
  <cp:lastModifiedBy>Williams, Bronwyn</cp:lastModifiedBy>
  <cp:revision>17</cp:revision>
  <cp:lastPrinted>2016-02-14T22:45:00Z</cp:lastPrinted>
  <dcterms:created xsi:type="dcterms:W3CDTF">2016-02-14T23:00:00Z</dcterms:created>
  <dcterms:modified xsi:type="dcterms:W3CDTF">2018-09-10T03:32:00Z</dcterms:modified>
</cp:coreProperties>
</file>