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681"/>
        <w:gridCol w:w="10267"/>
      </w:tblGrid>
      <w:tr w:rsidR="00C40BA3" w:rsidTr="00C40BA3">
        <w:tc>
          <w:tcPr>
            <w:tcW w:w="3681" w:type="dxa"/>
            <w:shd w:val="clear" w:color="auto" w:fill="5B9BD5" w:themeFill="accent1"/>
          </w:tcPr>
          <w:p w:rsidR="00C40BA3" w:rsidRDefault="00C40BA3" w:rsidP="00C40BA3">
            <w:pPr>
              <w:spacing w:line="480" w:lineRule="auto"/>
            </w:pPr>
            <w:r w:rsidRPr="00FA51B9">
              <w:rPr>
                <w:rFonts w:ascii="Calibri" w:eastAsia="Times New Roman" w:hAnsi="Calibri" w:cs="Calibri"/>
                <w:b/>
                <w:bCs/>
                <w:color w:val="000000"/>
                <w:sz w:val="28"/>
                <w:szCs w:val="28"/>
                <w:lang w:eastAsia="en-AU"/>
              </w:rPr>
              <w:t>Year 1 (2021) Action</w:t>
            </w:r>
          </w:p>
        </w:tc>
        <w:tc>
          <w:tcPr>
            <w:tcW w:w="10267" w:type="dxa"/>
            <w:shd w:val="clear" w:color="auto" w:fill="5B9BD5" w:themeFill="accent1"/>
            <w:vAlign w:val="bottom"/>
          </w:tcPr>
          <w:p w:rsidR="00C40BA3" w:rsidRDefault="00C40BA3" w:rsidP="00C40BA3">
            <w:pPr>
              <w:rPr>
                <w:rFonts w:ascii="Calibri" w:eastAsia="Times New Roman" w:hAnsi="Calibri" w:cs="Calibri"/>
                <w:b/>
                <w:bCs/>
                <w:color w:val="000000"/>
                <w:sz w:val="28"/>
                <w:szCs w:val="28"/>
                <w:lang w:eastAsia="en-AU"/>
              </w:rPr>
            </w:pPr>
            <w:r w:rsidRPr="00FA51B9">
              <w:rPr>
                <w:rFonts w:ascii="Calibri" w:eastAsia="Times New Roman" w:hAnsi="Calibri" w:cs="Calibri"/>
                <w:b/>
                <w:bCs/>
                <w:color w:val="000000"/>
                <w:sz w:val="28"/>
                <w:szCs w:val="28"/>
                <w:lang w:eastAsia="en-AU"/>
              </w:rPr>
              <w:t>Progress Report on Year 1 – as at December 2021</w:t>
            </w:r>
          </w:p>
          <w:p w:rsidR="00C40BA3" w:rsidRPr="00FA51B9" w:rsidRDefault="00C40BA3" w:rsidP="00C40BA3">
            <w:pPr>
              <w:rPr>
                <w:rFonts w:ascii="Calibri" w:eastAsia="Times New Roman" w:hAnsi="Calibri" w:cs="Calibri"/>
                <w:b/>
                <w:bCs/>
                <w:color w:val="000000"/>
                <w:sz w:val="28"/>
                <w:szCs w:val="28"/>
                <w:lang w:eastAsia="en-AU"/>
              </w:rPr>
            </w:pPr>
          </w:p>
        </w:tc>
      </w:tr>
      <w:tr w:rsidR="00C40BA3" w:rsidTr="00C40BA3">
        <w:tc>
          <w:tcPr>
            <w:tcW w:w="13948" w:type="dxa"/>
            <w:gridSpan w:val="2"/>
            <w:shd w:val="clear" w:color="auto" w:fill="DEEAF6" w:themeFill="accent1" w:themeFillTint="33"/>
          </w:tcPr>
          <w:p w:rsidR="00C40BA3" w:rsidRPr="00C40BA3" w:rsidRDefault="00C40BA3" w:rsidP="00C40BA3">
            <w:pPr>
              <w:spacing w:line="480" w:lineRule="auto"/>
              <w:rPr>
                <w:b/>
                <w:sz w:val="28"/>
                <w:szCs w:val="28"/>
              </w:rPr>
            </w:pPr>
            <w:r w:rsidRPr="00C40BA3">
              <w:rPr>
                <w:b/>
                <w:sz w:val="28"/>
                <w:szCs w:val="28"/>
              </w:rPr>
              <w:t>Partnering at the individual level</w:t>
            </w:r>
          </w:p>
        </w:tc>
      </w:tr>
      <w:tr w:rsidR="00C40BA3" w:rsidTr="0034630E">
        <w:tc>
          <w:tcPr>
            <w:tcW w:w="3681" w:type="dxa"/>
          </w:tcPr>
          <w:p w:rsidR="00C40BA3" w:rsidRDefault="00C40BA3" w:rsidP="00C40BA3">
            <w:r w:rsidRPr="00FA51B9">
              <w:rPr>
                <w:rFonts w:ascii="Calibri" w:eastAsia="Times New Roman" w:hAnsi="Calibri" w:cs="Calibri"/>
                <w:color w:val="000000"/>
                <w:sz w:val="24"/>
                <w:szCs w:val="24"/>
                <w:lang w:eastAsia="en-AU"/>
              </w:rPr>
              <w:t>Develop the implementation plan for the Health Literacy Standard</w:t>
            </w:r>
          </w:p>
        </w:tc>
        <w:tc>
          <w:tcPr>
            <w:tcW w:w="10267" w:type="dxa"/>
            <w:vAlign w:val="bottom"/>
          </w:tcPr>
          <w:p w:rsidR="00C40BA3" w:rsidRPr="00FA51B9" w:rsidRDefault="002E1F65" w:rsidP="00C40BA3">
            <w:pPr>
              <w:rPr>
                <w:rFonts w:ascii="Calibri" w:eastAsia="Times New Roman" w:hAnsi="Calibri" w:cs="Calibri"/>
                <w:color w:val="000000"/>
                <w:lang w:eastAsia="en-AU"/>
              </w:rPr>
            </w:pPr>
            <w:r>
              <w:rPr>
                <w:rFonts w:ascii="Calibri" w:eastAsia="Times New Roman" w:hAnsi="Calibri" w:cs="Calibri"/>
                <w:color w:val="000000"/>
                <w:lang w:eastAsia="en-AU"/>
              </w:rPr>
              <w:t xml:space="preserve">The </w:t>
            </w:r>
            <w:r w:rsidR="00C40BA3" w:rsidRPr="00FA51B9">
              <w:rPr>
                <w:rFonts w:ascii="Calibri" w:eastAsia="Times New Roman" w:hAnsi="Calibri" w:cs="Calibri"/>
                <w:color w:val="000000"/>
                <w:lang w:eastAsia="en-AU"/>
              </w:rPr>
              <w:t xml:space="preserve">Standard has been published and promoted via </w:t>
            </w:r>
            <w:r>
              <w:rPr>
                <w:rFonts w:ascii="Calibri" w:eastAsia="Times New Roman" w:hAnsi="Calibri" w:cs="Calibri"/>
                <w:color w:val="000000"/>
                <w:lang w:eastAsia="en-AU"/>
              </w:rPr>
              <w:t xml:space="preserve">the </w:t>
            </w:r>
            <w:r w:rsidR="00C40BA3" w:rsidRPr="00FA51B9">
              <w:rPr>
                <w:rFonts w:ascii="Calibri" w:eastAsia="Times New Roman" w:hAnsi="Calibri" w:cs="Calibri"/>
                <w:color w:val="000000"/>
                <w:lang w:eastAsia="en-AU"/>
              </w:rPr>
              <w:t>Partnering in Healthcare Toolkit and through "Drop the Jargon" Day.</w:t>
            </w:r>
            <w:r w:rsidR="00C40BA3" w:rsidRPr="00FA51B9">
              <w:rPr>
                <w:rFonts w:ascii="Calibri" w:eastAsia="Times New Roman" w:hAnsi="Calibri" w:cs="Calibri"/>
                <w:color w:val="000000"/>
                <w:lang w:eastAsia="en-AU"/>
              </w:rPr>
              <w:br/>
            </w:r>
            <w:r>
              <w:rPr>
                <w:rFonts w:ascii="Calibri" w:eastAsia="Times New Roman" w:hAnsi="Calibri" w:cs="Calibri"/>
                <w:color w:val="000000"/>
                <w:lang w:eastAsia="en-AU"/>
              </w:rPr>
              <w:t xml:space="preserve">The </w:t>
            </w:r>
            <w:r w:rsidR="00C40BA3" w:rsidRPr="00FA51B9">
              <w:rPr>
                <w:rFonts w:ascii="Calibri" w:eastAsia="Times New Roman" w:hAnsi="Calibri" w:cs="Calibri"/>
                <w:color w:val="000000"/>
                <w:lang w:eastAsia="en-AU"/>
              </w:rPr>
              <w:t xml:space="preserve">Standard is referenced in </w:t>
            </w:r>
            <w:r>
              <w:rPr>
                <w:rFonts w:ascii="Calibri" w:eastAsia="Times New Roman" w:hAnsi="Calibri" w:cs="Calibri"/>
                <w:color w:val="000000"/>
                <w:lang w:eastAsia="en-AU"/>
              </w:rPr>
              <w:t xml:space="preserve">the </w:t>
            </w:r>
            <w:r w:rsidR="00A606AB">
              <w:rPr>
                <w:rFonts w:ascii="Calibri" w:eastAsia="Times New Roman" w:hAnsi="Calibri" w:cs="Calibri"/>
                <w:color w:val="000000"/>
                <w:lang w:eastAsia="en-AU"/>
              </w:rPr>
              <w:t xml:space="preserve">Equity and Inclusion </w:t>
            </w:r>
            <w:proofErr w:type="spellStart"/>
            <w:r w:rsidR="00A606AB">
              <w:rPr>
                <w:rFonts w:ascii="Calibri" w:eastAsia="Times New Roman" w:hAnsi="Calibri" w:cs="Calibri"/>
                <w:color w:val="000000"/>
                <w:lang w:eastAsia="en-AU"/>
              </w:rPr>
              <w:t>ilearn</w:t>
            </w:r>
            <w:proofErr w:type="spellEnd"/>
            <w:r w:rsidR="00A606AB">
              <w:rPr>
                <w:rFonts w:ascii="Calibri" w:eastAsia="Times New Roman" w:hAnsi="Calibri" w:cs="Calibri"/>
                <w:color w:val="000000"/>
                <w:lang w:eastAsia="en-AU"/>
              </w:rPr>
              <w:t xml:space="preserve"> </w:t>
            </w:r>
            <w:r w:rsidR="00C40BA3" w:rsidRPr="00FA51B9">
              <w:rPr>
                <w:rFonts w:ascii="Calibri" w:eastAsia="Times New Roman" w:hAnsi="Calibri" w:cs="Calibri"/>
                <w:color w:val="000000"/>
                <w:lang w:eastAsia="en-AU"/>
              </w:rPr>
              <w:t xml:space="preserve">package, National Standards iLearn package </w:t>
            </w:r>
            <w:r w:rsidR="006D3E16">
              <w:rPr>
                <w:rFonts w:ascii="Calibri" w:eastAsia="Times New Roman" w:hAnsi="Calibri" w:cs="Calibri"/>
                <w:color w:val="000000"/>
                <w:lang w:eastAsia="en-AU"/>
              </w:rPr>
              <w:t xml:space="preserve">(staff training packages) </w:t>
            </w:r>
            <w:r w:rsidR="00C40BA3" w:rsidRPr="00FA51B9">
              <w:rPr>
                <w:rFonts w:ascii="Calibri" w:eastAsia="Times New Roman" w:hAnsi="Calibri" w:cs="Calibri"/>
                <w:color w:val="000000"/>
                <w:lang w:eastAsia="en-AU"/>
              </w:rPr>
              <w:t>and Standard Work for Leaders</w:t>
            </w:r>
            <w:r w:rsidR="006D3E16">
              <w:rPr>
                <w:rFonts w:ascii="Calibri" w:eastAsia="Times New Roman" w:hAnsi="Calibri" w:cs="Calibri"/>
                <w:color w:val="000000"/>
                <w:lang w:eastAsia="en-AU"/>
              </w:rPr>
              <w:t xml:space="preserve"> tool</w:t>
            </w:r>
            <w:r w:rsidR="00C40BA3" w:rsidRPr="00FA51B9">
              <w:rPr>
                <w:rFonts w:ascii="Calibri" w:eastAsia="Times New Roman" w:hAnsi="Calibri" w:cs="Calibri"/>
                <w:color w:val="000000"/>
                <w:lang w:eastAsia="en-AU"/>
              </w:rPr>
              <w:t>.</w:t>
            </w:r>
            <w:r w:rsidR="00C40BA3" w:rsidRPr="00FA51B9">
              <w:rPr>
                <w:rFonts w:ascii="Calibri" w:eastAsia="Times New Roman" w:hAnsi="Calibri" w:cs="Calibri"/>
                <w:color w:val="000000"/>
                <w:lang w:eastAsia="en-AU"/>
              </w:rPr>
              <w:br/>
            </w:r>
            <w:r>
              <w:rPr>
                <w:rFonts w:ascii="Calibri" w:eastAsia="Times New Roman" w:hAnsi="Calibri" w:cs="Calibri"/>
                <w:color w:val="000000"/>
                <w:lang w:eastAsia="en-AU"/>
              </w:rPr>
              <w:t xml:space="preserve">The </w:t>
            </w:r>
            <w:r w:rsidR="00C40BA3" w:rsidRPr="00FA51B9">
              <w:rPr>
                <w:rFonts w:ascii="Calibri" w:eastAsia="Times New Roman" w:hAnsi="Calibri" w:cs="Calibri"/>
                <w:color w:val="000000"/>
                <w:lang w:eastAsia="en-AU"/>
              </w:rPr>
              <w:t>Partnering with Patients, Families and Carers Project will further strengthen implementation of the Standa</w:t>
            </w:r>
            <w:r w:rsidR="00C40BA3">
              <w:rPr>
                <w:rFonts w:ascii="Calibri" w:eastAsia="Times New Roman" w:hAnsi="Calibri" w:cs="Calibri"/>
                <w:color w:val="000000"/>
                <w:lang w:eastAsia="en-AU"/>
              </w:rPr>
              <w:t>rd and will assist in building staff capacity.</w:t>
            </w:r>
            <w:r w:rsidR="00C40BA3" w:rsidRPr="00FA51B9">
              <w:rPr>
                <w:rFonts w:ascii="Calibri" w:eastAsia="Times New Roman" w:hAnsi="Calibri" w:cs="Calibri"/>
                <w:color w:val="000000"/>
                <w:lang w:eastAsia="en-AU"/>
              </w:rPr>
              <w:t xml:space="preserve"> </w:t>
            </w: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Commence the Partnering with Patients, Families and Carers project which will develop and pilot the future state for clinicians to effectively partner with our patients, families and carers to plan, communicate, set goals and make decisions about their current and future care and identify the required change management, integrated clinical tools, processes, framework and training to implement across Eastern Health</w:t>
            </w:r>
          </w:p>
        </w:tc>
        <w:tc>
          <w:tcPr>
            <w:tcW w:w="10267" w:type="dxa"/>
          </w:tcPr>
          <w:p w:rsidR="00C40BA3" w:rsidRDefault="00C40BA3" w:rsidP="00C40BA3">
            <w:pPr>
              <w:rPr>
                <w:rFonts w:ascii="Calibri" w:eastAsia="Times New Roman" w:hAnsi="Calibri" w:cs="Calibri"/>
                <w:color w:val="000000"/>
                <w:lang w:eastAsia="en-AU"/>
              </w:rPr>
            </w:pPr>
          </w:p>
          <w:p w:rsidR="00C40BA3" w:rsidRDefault="00C40BA3" w:rsidP="00C40BA3">
            <w:pPr>
              <w:rPr>
                <w:rFonts w:ascii="Calibri" w:eastAsia="Times New Roman" w:hAnsi="Calibri" w:cs="Calibri"/>
                <w:color w:val="000000"/>
                <w:lang w:eastAsia="en-AU"/>
              </w:rPr>
            </w:pPr>
          </w:p>
          <w:p w:rsidR="00C40BA3" w:rsidRDefault="00C40BA3" w:rsidP="00C40BA3">
            <w:pPr>
              <w:rPr>
                <w:rFonts w:ascii="Calibri" w:eastAsia="Times New Roman" w:hAnsi="Calibri" w:cs="Calibri"/>
                <w:color w:val="000000"/>
                <w:lang w:eastAsia="en-AU"/>
              </w:rPr>
            </w:pPr>
          </w:p>
          <w:p w:rsidR="00C40BA3" w:rsidRDefault="00C40BA3" w:rsidP="00C40BA3">
            <w:pPr>
              <w:rPr>
                <w:rFonts w:ascii="Calibri" w:eastAsia="Times New Roman" w:hAnsi="Calibri" w:cs="Calibri"/>
                <w:color w:val="000000"/>
                <w:lang w:eastAsia="en-AU"/>
              </w:rPr>
            </w:pPr>
          </w:p>
          <w:p w:rsidR="00C40BA3" w:rsidRDefault="00C40BA3" w:rsidP="00C40BA3">
            <w:pPr>
              <w:rPr>
                <w:rFonts w:ascii="Calibri" w:eastAsia="Times New Roman" w:hAnsi="Calibri" w:cs="Calibri"/>
                <w:color w:val="000000"/>
                <w:lang w:eastAsia="en-AU"/>
              </w:rPr>
            </w:pPr>
          </w:p>
          <w:p w:rsidR="00C40BA3" w:rsidRDefault="00C40BA3" w:rsidP="00C40BA3">
            <w:pPr>
              <w:rPr>
                <w:rFonts w:ascii="Calibri" w:eastAsia="Times New Roman" w:hAnsi="Calibri" w:cs="Calibri"/>
                <w:color w:val="000000"/>
                <w:lang w:eastAsia="en-AU"/>
              </w:rPr>
            </w:pPr>
          </w:p>
          <w:p w:rsidR="00C40BA3" w:rsidRDefault="002E1F65" w:rsidP="00C40BA3">
            <w:r>
              <w:rPr>
                <w:rFonts w:ascii="Calibri" w:eastAsia="Times New Roman" w:hAnsi="Calibri" w:cs="Calibri"/>
                <w:color w:val="000000"/>
                <w:lang w:eastAsia="en-AU"/>
              </w:rPr>
              <w:t xml:space="preserve">An </w:t>
            </w:r>
            <w:r w:rsidR="00C40BA3" w:rsidRPr="00FA51B9">
              <w:rPr>
                <w:rFonts w:ascii="Calibri" w:eastAsia="Times New Roman" w:hAnsi="Calibri" w:cs="Calibri"/>
                <w:color w:val="000000"/>
                <w:lang w:eastAsia="en-AU"/>
              </w:rPr>
              <w:t xml:space="preserve">iLearn hub and staff training went live </w:t>
            </w:r>
            <w:r w:rsidR="006D3E16">
              <w:rPr>
                <w:rFonts w:ascii="Calibri" w:eastAsia="Times New Roman" w:hAnsi="Calibri" w:cs="Calibri"/>
                <w:color w:val="000000"/>
                <w:lang w:eastAsia="en-AU"/>
              </w:rPr>
              <w:t xml:space="preserve">on </w:t>
            </w:r>
            <w:r w:rsidR="00C40BA3" w:rsidRPr="00FA51B9">
              <w:rPr>
                <w:rFonts w:ascii="Calibri" w:eastAsia="Times New Roman" w:hAnsi="Calibri" w:cs="Calibri"/>
                <w:color w:val="000000"/>
                <w:lang w:eastAsia="en-AU"/>
              </w:rPr>
              <w:t xml:space="preserve">1 September 2021. Project Officer and Manager Patient Experience will continue to raise awareness and </w:t>
            </w:r>
            <w:proofErr w:type="spellStart"/>
            <w:r w:rsidR="00C40BA3" w:rsidRPr="00FA51B9">
              <w:rPr>
                <w:rFonts w:ascii="Calibri" w:eastAsia="Times New Roman" w:hAnsi="Calibri" w:cs="Calibri"/>
                <w:color w:val="000000"/>
                <w:lang w:eastAsia="en-AU"/>
              </w:rPr>
              <w:t>ilearn</w:t>
            </w:r>
            <w:proofErr w:type="spellEnd"/>
            <w:r w:rsidR="00C40BA3" w:rsidRPr="00FA51B9">
              <w:rPr>
                <w:rFonts w:ascii="Calibri" w:eastAsia="Times New Roman" w:hAnsi="Calibri" w:cs="Calibri"/>
                <w:color w:val="000000"/>
                <w:lang w:eastAsia="en-AU"/>
              </w:rPr>
              <w:t xml:space="preserve"> package into Year 2 (2022)</w:t>
            </w: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Review the Complaints Resolution Standard to be the Patient and Family Feedback Guideline and to be compliant with Health Complaints Commissioner legislation</w:t>
            </w:r>
          </w:p>
        </w:tc>
        <w:tc>
          <w:tcPr>
            <w:tcW w:w="10267" w:type="dxa"/>
          </w:tcPr>
          <w:p w:rsidR="00C40BA3" w:rsidRDefault="00C40BA3" w:rsidP="00C40BA3"/>
          <w:p w:rsidR="00C40BA3" w:rsidRDefault="00C40BA3" w:rsidP="00C40BA3"/>
          <w:p w:rsidR="00C40BA3" w:rsidRDefault="00C40BA3" w:rsidP="00C40BA3">
            <w:r>
              <w:t>Revised standard was approved and published in June 2021</w:t>
            </w: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Review Guide for Authors: Developing Health Information</w:t>
            </w:r>
          </w:p>
        </w:tc>
        <w:tc>
          <w:tcPr>
            <w:tcW w:w="10267" w:type="dxa"/>
          </w:tcPr>
          <w:p w:rsidR="00C40BA3" w:rsidRDefault="00C40BA3" w:rsidP="00C40BA3">
            <w:pPr>
              <w:rPr>
                <w:rFonts w:ascii="Calibri" w:eastAsia="Times New Roman" w:hAnsi="Calibri" w:cs="Calibri"/>
                <w:color w:val="000000"/>
                <w:lang w:eastAsia="en-AU"/>
              </w:rPr>
            </w:pPr>
          </w:p>
          <w:p w:rsidR="00C40BA3" w:rsidRDefault="00A606AB" w:rsidP="00C40BA3">
            <w:r>
              <w:rPr>
                <w:rFonts w:ascii="Calibri" w:eastAsia="Times New Roman" w:hAnsi="Calibri" w:cs="Calibri"/>
                <w:color w:val="000000"/>
                <w:lang w:eastAsia="en-AU"/>
              </w:rPr>
              <w:t xml:space="preserve">Guide was reviewed in 2021 to align with new software. </w:t>
            </w:r>
            <w:r w:rsidR="00C40BA3" w:rsidRPr="00FA51B9">
              <w:rPr>
                <w:rFonts w:ascii="Calibri" w:eastAsia="Times New Roman" w:hAnsi="Calibri" w:cs="Calibri"/>
                <w:color w:val="000000"/>
                <w:lang w:eastAsia="en-AU"/>
              </w:rPr>
              <w:t xml:space="preserve">To complete </w:t>
            </w:r>
            <w:r>
              <w:rPr>
                <w:rFonts w:ascii="Calibri" w:eastAsia="Times New Roman" w:hAnsi="Calibri" w:cs="Calibri"/>
                <w:color w:val="000000"/>
                <w:lang w:eastAsia="en-AU"/>
              </w:rPr>
              <w:t xml:space="preserve">final copy </w:t>
            </w:r>
            <w:r w:rsidR="00C40BA3" w:rsidRPr="00FA51B9">
              <w:rPr>
                <w:rFonts w:ascii="Calibri" w:eastAsia="Times New Roman" w:hAnsi="Calibri" w:cs="Calibri"/>
                <w:color w:val="000000"/>
                <w:lang w:eastAsia="en-AU"/>
              </w:rPr>
              <w:t>Year 2 (2022)</w:t>
            </w:r>
            <w:r w:rsidR="00C40BA3">
              <w:rPr>
                <w:rFonts w:ascii="Calibri" w:eastAsia="Times New Roman" w:hAnsi="Calibri" w:cs="Calibri"/>
                <w:color w:val="000000"/>
                <w:lang w:eastAsia="en-AU"/>
              </w:rPr>
              <w:t xml:space="preserve"> </w:t>
            </w: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Embed and evaluate the new Patient Experience Survey which will ensure we hear the voice of our patients</w:t>
            </w:r>
          </w:p>
        </w:tc>
        <w:tc>
          <w:tcPr>
            <w:tcW w:w="10267" w:type="dxa"/>
          </w:tcPr>
          <w:p w:rsidR="00C40BA3" w:rsidRDefault="00C40BA3" w:rsidP="00C40BA3">
            <w:pPr>
              <w:rPr>
                <w:rFonts w:ascii="Calibri" w:eastAsia="Times New Roman" w:hAnsi="Calibri" w:cs="Calibri"/>
                <w:color w:val="000000"/>
                <w:lang w:eastAsia="en-AU"/>
              </w:rPr>
            </w:pPr>
          </w:p>
          <w:p w:rsidR="00C40BA3" w:rsidRDefault="00C40BA3" w:rsidP="00C40BA3">
            <w:r w:rsidRPr="00FA51B9">
              <w:rPr>
                <w:rFonts w:ascii="Calibri" w:eastAsia="Times New Roman" w:hAnsi="Calibri" w:cs="Calibri"/>
                <w:color w:val="000000"/>
                <w:lang w:eastAsia="en-AU"/>
              </w:rPr>
              <w:t>New Patient Experience Survey launched Jun 2021.</w:t>
            </w:r>
            <w:r>
              <w:rPr>
                <w:rFonts w:ascii="Calibri" w:eastAsia="Times New Roman" w:hAnsi="Calibri" w:cs="Calibri"/>
                <w:color w:val="000000"/>
                <w:lang w:eastAsia="en-AU"/>
              </w:rPr>
              <w:t xml:space="preserve">  Dashboards to be developed,</w:t>
            </w:r>
            <w:r w:rsidRPr="00FA51B9">
              <w:rPr>
                <w:rFonts w:ascii="Calibri" w:eastAsia="Times New Roman" w:hAnsi="Calibri" w:cs="Calibri"/>
                <w:color w:val="000000"/>
                <w:lang w:eastAsia="en-AU"/>
              </w:rPr>
              <w:t xml:space="preserve"> implemented and evaluated in Year 2 (2022)</w:t>
            </w:r>
          </w:p>
        </w:tc>
      </w:tr>
      <w:tr w:rsidR="00C40BA3" w:rsidTr="00C40BA3">
        <w:tc>
          <w:tcPr>
            <w:tcW w:w="13948" w:type="dxa"/>
            <w:gridSpan w:val="2"/>
            <w:shd w:val="clear" w:color="auto" w:fill="DEEAF6" w:themeFill="accent1" w:themeFillTint="33"/>
          </w:tcPr>
          <w:p w:rsidR="00C40BA3" w:rsidRDefault="00C40BA3" w:rsidP="00C40BA3">
            <w:pPr>
              <w:rPr>
                <w:b/>
                <w:sz w:val="28"/>
                <w:szCs w:val="28"/>
              </w:rPr>
            </w:pPr>
            <w:r w:rsidRPr="00C40BA3">
              <w:rPr>
                <w:b/>
                <w:sz w:val="28"/>
                <w:szCs w:val="28"/>
              </w:rPr>
              <w:t>Partnering at the service level</w:t>
            </w:r>
          </w:p>
          <w:p w:rsidR="00C40BA3" w:rsidRPr="00C40BA3" w:rsidRDefault="00C40BA3" w:rsidP="00C40BA3">
            <w:pPr>
              <w:rPr>
                <w:b/>
                <w:sz w:val="28"/>
                <w:szCs w:val="28"/>
              </w:rPr>
            </w:pP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Build capacity of staff on co-designing with consumers by developing a new Co-design with Consumers Guideline and associated tools and resources</w:t>
            </w:r>
          </w:p>
        </w:tc>
        <w:tc>
          <w:tcPr>
            <w:tcW w:w="10267" w:type="dxa"/>
          </w:tcPr>
          <w:p w:rsidR="00C40BA3" w:rsidRDefault="00C40BA3" w:rsidP="00C40BA3"/>
          <w:p w:rsidR="00C40BA3" w:rsidRDefault="00C40BA3" w:rsidP="00C40BA3"/>
          <w:p w:rsidR="00C40BA3" w:rsidRDefault="00C40BA3" w:rsidP="00C40BA3">
            <w:r w:rsidRPr="00FA51B9">
              <w:rPr>
                <w:rFonts w:ascii="Calibri" w:eastAsia="Times New Roman" w:hAnsi="Calibri" w:cs="Calibri"/>
                <w:color w:val="000000"/>
                <w:lang w:eastAsia="en-AU"/>
              </w:rPr>
              <w:t>Completed co-design with consumers guideline including tools/r</w:t>
            </w:r>
            <w:r>
              <w:rPr>
                <w:rFonts w:ascii="Calibri" w:eastAsia="Times New Roman" w:hAnsi="Calibri" w:cs="Calibri"/>
                <w:color w:val="000000"/>
                <w:lang w:eastAsia="en-AU"/>
              </w:rPr>
              <w:t>esources</w:t>
            </w:r>
            <w:r w:rsidR="00621C31">
              <w:rPr>
                <w:rFonts w:ascii="Calibri" w:eastAsia="Times New Roman" w:hAnsi="Calibri" w:cs="Calibri"/>
                <w:color w:val="000000"/>
                <w:lang w:eastAsia="en-AU"/>
              </w:rPr>
              <w:t xml:space="preserve"> which support staff </w:t>
            </w:r>
          </w:p>
        </w:tc>
      </w:tr>
      <w:tr w:rsidR="00C40BA3" w:rsidTr="00C40BA3">
        <w:tc>
          <w:tcPr>
            <w:tcW w:w="3681" w:type="dxa"/>
          </w:tcPr>
          <w:p w:rsidR="00C40BA3" w:rsidRDefault="00C40BA3" w:rsidP="00C40BA3">
            <w:r w:rsidRPr="00FA51B9">
              <w:rPr>
                <w:rFonts w:ascii="Calibri" w:eastAsia="Times New Roman" w:hAnsi="Calibri" w:cs="Calibri"/>
                <w:color w:val="000000"/>
                <w:sz w:val="24"/>
                <w:szCs w:val="24"/>
                <w:lang w:eastAsia="en-AU"/>
              </w:rPr>
              <w:t>Review Partnering with Consumers and develop a new Managing Consumer Workforce guideline associated tools and resources</w:t>
            </w:r>
          </w:p>
        </w:tc>
        <w:tc>
          <w:tcPr>
            <w:tcW w:w="10267" w:type="dxa"/>
          </w:tcPr>
          <w:p w:rsidR="00C40BA3" w:rsidRDefault="00C40BA3" w:rsidP="00C40BA3">
            <w:pPr>
              <w:rPr>
                <w:rFonts w:ascii="Calibri" w:eastAsia="Times New Roman" w:hAnsi="Calibri" w:cs="Calibri"/>
                <w:color w:val="000000"/>
                <w:lang w:eastAsia="en-AU"/>
              </w:rPr>
            </w:pPr>
          </w:p>
          <w:p w:rsidR="00C40BA3" w:rsidRDefault="00C40BA3" w:rsidP="006D3E16">
            <w:r w:rsidRPr="00FA51B9">
              <w:rPr>
                <w:rFonts w:ascii="Calibri" w:eastAsia="Times New Roman" w:hAnsi="Calibri" w:cs="Calibri"/>
                <w:color w:val="000000"/>
                <w:lang w:eastAsia="en-AU"/>
              </w:rPr>
              <w:t xml:space="preserve">Completed </w:t>
            </w:r>
            <w:r w:rsidR="006D3E16">
              <w:rPr>
                <w:rFonts w:ascii="Calibri" w:eastAsia="Times New Roman" w:hAnsi="Calibri" w:cs="Calibri"/>
                <w:color w:val="000000"/>
                <w:lang w:eastAsia="en-AU"/>
              </w:rPr>
              <w:t>Managing the Consumer Workforce</w:t>
            </w:r>
            <w:r w:rsidRPr="00FA51B9">
              <w:rPr>
                <w:rFonts w:ascii="Calibri" w:eastAsia="Times New Roman" w:hAnsi="Calibri" w:cs="Calibri"/>
                <w:color w:val="000000"/>
                <w:lang w:eastAsia="en-AU"/>
              </w:rPr>
              <w:t xml:space="preserve"> including tools/resources </w:t>
            </w:r>
            <w:r>
              <w:rPr>
                <w:rFonts w:ascii="Calibri" w:eastAsia="Times New Roman" w:hAnsi="Calibri" w:cs="Calibri"/>
                <w:color w:val="000000"/>
                <w:lang w:eastAsia="en-AU"/>
              </w:rPr>
              <w:t>to support staff in better understanding the process for consumer participation</w:t>
            </w:r>
          </w:p>
        </w:tc>
      </w:tr>
      <w:tr w:rsidR="00C40BA3" w:rsidTr="00C40BA3">
        <w:tc>
          <w:tcPr>
            <w:tcW w:w="3681" w:type="dxa"/>
          </w:tcPr>
          <w:p w:rsidR="00C40BA3" w:rsidRDefault="00C40BA3" w:rsidP="00C40BA3">
            <w:r w:rsidRPr="00FA51B9">
              <w:rPr>
                <w:rFonts w:ascii="Calibri" w:eastAsia="Times New Roman" w:hAnsi="Calibri" w:cs="Calibri"/>
                <w:color w:val="000000"/>
                <w:lang w:eastAsia="en-AU"/>
              </w:rPr>
              <w:t>Review resources such as the Consumer Request form to ensure that it includes the requirement</w:t>
            </w:r>
            <w:r w:rsidRPr="00FA51B9">
              <w:rPr>
                <w:rFonts w:ascii="Calibri" w:eastAsia="Times New Roman" w:hAnsi="Calibri" w:cs="Calibri"/>
                <w:color w:val="000000"/>
                <w:sz w:val="24"/>
                <w:szCs w:val="24"/>
                <w:lang w:eastAsia="en-AU"/>
              </w:rPr>
              <w:t xml:space="preserve"> for closing the loop of consumer participation in the form of a report - “You said, we did”.  This will ensure that we are listening to what our consumers are saying and staff will become skilled in evaluating participation activities</w:t>
            </w:r>
          </w:p>
        </w:tc>
        <w:tc>
          <w:tcPr>
            <w:tcW w:w="10267" w:type="dxa"/>
          </w:tcPr>
          <w:p w:rsidR="00C40BA3" w:rsidRDefault="00C40BA3" w:rsidP="00C40BA3">
            <w:pPr>
              <w:rPr>
                <w:rFonts w:ascii="Calibri" w:eastAsia="Times New Roman" w:hAnsi="Calibri" w:cs="Calibri"/>
                <w:color w:val="000000"/>
                <w:lang w:eastAsia="en-AU"/>
              </w:rPr>
            </w:pPr>
          </w:p>
          <w:p w:rsidR="00C40BA3" w:rsidRDefault="00C40BA3" w:rsidP="006D3E16">
            <w:r w:rsidRPr="00FA51B9">
              <w:rPr>
                <w:rFonts w:ascii="Calibri" w:eastAsia="Times New Roman" w:hAnsi="Calibri" w:cs="Calibri"/>
                <w:color w:val="000000"/>
                <w:lang w:eastAsia="en-AU"/>
              </w:rPr>
              <w:t xml:space="preserve">Completed Consumer Request Form and </w:t>
            </w:r>
            <w:r w:rsidR="006D3E16">
              <w:rPr>
                <w:rFonts w:ascii="Calibri" w:eastAsia="Times New Roman" w:hAnsi="Calibri" w:cs="Calibri"/>
                <w:color w:val="000000"/>
                <w:lang w:eastAsia="en-AU"/>
              </w:rPr>
              <w:t>‘</w:t>
            </w:r>
            <w:r w:rsidRPr="00FA51B9">
              <w:rPr>
                <w:rFonts w:ascii="Calibri" w:eastAsia="Times New Roman" w:hAnsi="Calibri" w:cs="Calibri"/>
                <w:color w:val="000000"/>
                <w:lang w:eastAsia="en-AU"/>
              </w:rPr>
              <w:t>You said, we did</w:t>
            </w:r>
            <w:r w:rsidR="006D3E16">
              <w:rPr>
                <w:rFonts w:ascii="Calibri" w:eastAsia="Times New Roman" w:hAnsi="Calibri" w:cs="Calibri"/>
                <w:color w:val="000000"/>
                <w:lang w:eastAsia="en-AU"/>
              </w:rPr>
              <w:t>’</w:t>
            </w:r>
            <w:r w:rsidRPr="00FA51B9">
              <w:rPr>
                <w:rFonts w:ascii="Calibri" w:eastAsia="Times New Roman" w:hAnsi="Calibri" w:cs="Calibri"/>
                <w:color w:val="000000"/>
                <w:lang w:eastAsia="en-AU"/>
              </w:rPr>
              <w:t xml:space="preserve"> Form to </w:t>
            </w:r>
            <w:r>
              <w:rPr>
                <w:rFonts w:ascii="Calibri" w:eastAsia="Times New Roman" w:hAnsi="Calibri" w:cs="Calibri"/>
                <w:color w:val="000000"/>
                <w:lang w:eastAsia="en-AU"/>
              </w:rPr>
              <w:t xml:space="preserve">streamline the process when staff want to include a consumer representative into the health care services and </w:t>
            </w:r>
            <w:r w:rsidR="006D3E16">
              <w:rPr>
                <w:rFonts w:ascii="Calibri" w:eastAsia="Times New Roman" w:hAnsi="Calibri" w:cs="Calibri"/>
                <w:color w:val="000000"/>
                <w:lang w:eastAsia="en-AU"/>
              </w:rPr>
              <w:t xml:space="preserve">to then </w:t>
            </w:r>
            <w:r>
              <w:rPr>
                <w:rFonts w:ascii="Calibri" w:eastAsia="Times New Roman" w:hAnsi="Calibri" w:cs="Calibri"/>
                <w:color w:val="000000"/>
                <w:lang w:eastAsia="en-AU"/>
              </w:rPr>
              <w:t>evaluate the efficiency of their participation</w:t>
            </w:r>
            <w:r w:rsidR="006D3E16">
              <w:rPr>
                <w:rFonts w:ascii="Calibri" w:eastAsia="Times New Roman" w:hAnsi="Calibri" w:cs="Calibri"/>
                <w:color w:val="000000"/>
                <w:lang w:eastAsia="en-AU"/>
              </w:rPr>
              <w:t xml:space="preserve">. </w:t>
            </w:r>
            <w:r>
              <w:rPr>
                <w:rFonts w:ascii="Calibri" w:eastAsia="Times New Roman" w:hAnsi="Calibri" w:cs="Calibri"/>
                <w:color w:val="000000"/>
                <w:lang w:eastAsia="en-AU"/>
              </w:rPr>
              <w:t xml:space="preserve"> </w:t>
            </w:r>
          </w:p>
        </w:tc>
      </w:tr>
      <w:tr w:rsidR="00C40BA3" w:rsidTr="00C40BA3">
        <w:tc>
          <w:tcPr>
            <w:tcW w:w="13948" w:type="dxa"/>
            <w:gridSpan w:val="2"/>
            <w:shd w:val="clear" w:color="auto" w:fill="DEEAF6" w:themeFill="accent1" w:themeFillTint="33"/>
          </w:tcPr>
          <w:p w:rsidR="00C40BA3" w:rsidRPr="00C40BA3" w:rsidRDefault="00C40BA3" w:rsidP="00C40BA3">
            <w:pPr>
              <w:rPr>
                <w:rFonts w:ascii="Calibri" w:eastAsia="Times New Roman" w:hAnsi="Calibri" w:cs="Calibri"/>
                <w:b/>
                <w:color w:val="000000"/>
                <w:sz w:val="28"/>
                <w:szCs w:val="28"/>
                <w:lang w:eastAsia="en-AU"/>
              </w:rPr>
            </w:pPr>
            <w:r w:rsidRPr="00C40BA3">
              <w:rPr>
                <w:rFonts w:ascii="Calibri" w:eastAsia="Times New Roman" w:hAnsi="Calibri" w:cs="Calibri"/>
                <w:b/>
                <w:color w:val="000000"/>
                <w:sz w:val="28"/>
                <w:szCs w:val="28"/>
                <w:lang w:eastAsia="en-AU"/>
              </w:rPr>
              <w:t>Partnering at the organisation level</w:t>
            </w:r>
          </w:p>
          <w:p w:rsidR="00C40BA3" w:rsidRDefault="00C40BA3" w:rsidP="00C40BA3">
            <w:pPr>
              <w:rPr>
                <w:rFonts w:ascii="Calibri" w:eastAsia="Times New Roman" w:hAnsi="Calibri" w:cs="Calibri"/>
                <w:color w:val="000000"/>
                <w:lang w:eastAsia="en-AU"/>
              </w:rPr>
            </w:pPr>
          </w:p>
        </w:tc>
      </w:tr>
      <w:tr w:rsidR="00C40BA3" w:rsidTr="00C40BA3">
        <w:tc>
          <w:tcPr>
            <w:tcW w:w="3681" w:type="dxa"/>
          </w:tcPr>
          <w:p w:rsidR="00C40BA3" w:rsidRDefault="00C40BA3" w:rsidP="00C40BA3">
            <w:pPr>
              <w:rPr>
                <w:rFonts w:ascii="Calibri" w:eastAsia="Times New Roman" w:hAnsi="Calibri" w:cs="Calibri"/>
                <w:color w:val="000000"/>
                <w:lang w:eastAsia="en-AU"/>
              </w:rPr>
            </w:pPr>
            <w:r>
              <w:rPr>
                <w:rFonts w:ascii="Calibri" w:eastAsia="Times New Roman" w:hAnsi="Calibri" w:cs="Calibri"/>
                <w:color w:val="000000"/>
                <w:lang w:eastAsia="en-AU"/>
              </w:rPr>
              <w:t xml:space="preserve">Working together with the community to ensure that services meet their needs by developing an understanding of what partnering with our community means </w:t>
            </w:r>
            <w:r w:rsidR="000E6B3D">
              <w:rPr>
                <w:rFonts w:ascii="Calibri" w:eastAsia="Times New Roman" w:hAnsi="Calibri" w:cs="Calibri"/>
                <w:color w:val="000000"/>
                <w:lang w:eastAsia="en-AU"/>
              </w:rPr>
              <w:t xml:space="preserve">at Eastern Health </w:t>
            </w:r>
            <w:r>
              <w:rPr>
                <w:rFonts w:ascii="Calibri" w:eastAsia="Times New Roman" w:hAnsi="Calibri" w:cs="Calibri"/>
                <w:color w:val="000000"/>
                <w:lang w:eastAsia="en-AU"/>
              </w:rPr>
              <w:t>through a new Standard for Partnering with our community</w:t>
            </w:r>
          </w:p>
        </w:tc>
        <w:tc>
          <w:tcPr>
            <w:tcW w:w="10267" w:type="dxa"/>
          </w:tcPr>
          <w:p w:rsidR="00C40BA3" w:rsidRDefault="00C40BA3" w:rsidP="00C40BA3">
            <w:pPr>
              <w:rPr>
                <w:rFonts w:ascii="Calibri" w:eastAsia="Times New Roman" w:hAnsi="Calibri" w:cs="Calibri"/>
                <w:color w:val="000000"/>
                <w:lang w:eastAsia="en-AU"/>
              </w:rPr>
            </w:pPr>
          </w:p>
          <w:p w:rsidR="000E6B3D" w:rsidRDefault="000E6B3D" w:rsidP="00A606AB">
            <w:pPr>
              <w:ind w:left="6" w:right="79"/>
              <w:rPr>
                <w:rFonts w:ascii="Calibri" w:eastAsia="Times New Roman" w:hAnsi="Calibri" w:cs="Calibri"/>
                <w:color w:val="000000"/>
                <w:lang w:eastAsia="en-AU"/>
              </w:rPr>
            </w:pPr>
            <w:r>
              <w:rPr>
                <w:rFonts w:ascii="Calibri" w:eastAsia="Times New Roman" w:hAnsi="Calibri" w:cs="Calibri"/>
                <w:color w:val="000000"/>
                <w:lang w:eastAsia="en-AU"/>
              </w:rPr>
              <w:t xml:space="preserve">Completed Partnering with </w:t>
            </w:r>
            <w:r w:rsidR="006D3E16">
              <w:rPr>
                <w:rFonts w:ascii="Calibri" w:eastAsia="Times New Roman" w:hAnsi="Calibri" w:cs="Calibri"/>
                <w:color w:val="000000"/>
                <w:lang w:eastAsia="en-AU"/>
              </w:rPr>
              <w:t>the</w:t>
            </w:r>
            <w:r>
              <w:rPr>
                <w:rFonts w:ascii="Calibri" w:eastAsia="Times New Roman" w:hAnsi="Calibri" w:cs="Calibri"/>
                <w:color w:val="000000"/>
                <w:lang w:eastAsia="en-AU"/>
              </w:rPr>
              <w:t xml:space="preserve"> </w:t>
            </w:r>
            <w:r w:rsidR="006D3E16">
              <w:rPr>
                <w:rFonts w:ascii="Calibri" w:eastAsia="Times New Roman" w:hAnsi="Calibri" w:cs="Calibri"/>
                <w:color w:val="000000"/>
                <w:lang w:eastAsia="en-AU"/>
              </w:rPr>
              <w:t>C</w:t>
            </w:r>
            <w:r>
              <w:rPr>
                <w:rFonts w:ascii="Calibri" w:eastAsia="Times New Roman" w:hAnsi="Calibri" w:cs="Calibri"/>
                <w:color w:val="000000"/>
                <w:lang w:eastAsia="en-AU"/>
              </w:rPr>
              <w:t xml:space="preserve">ommunity </w:t>
            </w:r>
            <w:r w:rsidR="006D3E16">
              <w:rPr>
                <w:rFonts w:ascii="Calibri" w:eastAsia="Times New Roman" w:hAnsi="Calibri" w:cs="Calibri"/>
                <w:color w:val="000000"/>
                <w:lang w:eastAsia="en-AU"/>
              </w:rPr>
              <w:t>S</w:t>
            </w:r>
            <w:r>
              <w:rPr>
                <w:rFonts w:ascii="Calibri" w:eastAsia="Times New Roman" w:hAnsi="Calibri" w:cs="Calibri"/>
                <w:color w:val="000000"/>
                <w:lang w:eastAsia="en-AU"/>
              </w:rPr>
              <w:t xml:space="preserve">tandard </w:t>
            </w:r>
            <w:r w:rsidR="006D3E16">
              <w:rPr>
                <w:rFonts w:ascii="Calibri" w:eastAsia="Times New Roman" w:hAnsi="Calibri" w:cs="Calibri"/>
                <w:color w:val="000000"/>
                <w:lang w:eastAsia="en-AU"/>
              </w:rPr>
              <w:t xml:space="preserve">to </w:t>
            </w:r>
            <w:r w:rsidR="006D3E16" w:rsidRPr="006D3E16">
              <w:rPr>
                <w:rFonts w:ascii="Calibri" w:eastAsia="Times New Roman" w:hAnsi="Calibri" w:cs="Calibri"/>
                <w:color w:val="000000"/>
                <w:lang w:eastAsia="en-AU"/>
              </w:rPr>
              <w:t>provide consistent understanding of expectations, roles and responsibilities of staff when engaging with the community and undertaking community engagement activities</w:t>
            </w:r>
            <w:r w:rsidR="006D3E16">
              <w:rPr>
                <w:rFonts w:ascii="Calibri" w:eastAsia="Times New Roman" w:hAnsi="Calibri" w:cs="Calibri"/>
                <w:color w:val="000000"/>
                <w:lang w:eastAsia="en-AU"/>
              </w:rPr>
              <w:t xml:space="preserve">. </w:t>
            </w:r>
          </w:p>
        </w:tc>
      </w:tr>
      <w:tr w:rsidR="00C40BA3" w:rsidTr="00C40BA3">
        <w:tc>
          <w:tcPr>
            <w:tcW w:w="3681" w:type="dxa"/>
          </w:tcPr>
          <w:p w:rsidR="00C40BA3" w:rsidRDefault="000E6B3D" w:rsidP="00C40BA3">
            <w:pPr>
              <w:rPr>
                <w:rFonts w:ascii="Calibri" w:eastAsia="Times New Roman" w:hAnsi="Calibri" w:cs="Calibri"/>
                <w:color w:val="000000"/>
                <w:lang w:eastAsia="en-AU"/>
              </w:rPr>
            </w:pPr>
            <w:r w:rsidRPr="00FA51B9">
              <w:rPr>
                <w:rFonts w:ascii="Calibri" w:eastAsia="Times New Roman" w:hAnsi="Calibri" w:cs="Calibri"/>
                <w:color w:val="000000"/>
                <w:sz w:val="24"/>
                <w:szCs w:val="24"/>
                <w:lang w:eastAsia="en-AU"/>
              </w:rPr>
              <w:t xml:space="preserve">Develop a process for community representation and engagement at the Eastern Health sites  </w:t>
            </w:r>
          </w:p>
        </w:tc>
        <w:tc>
          <w:tcPr>
            <w:tcW w:w="10267" w:type="dxa"/>
          </w:tcPr>
          <w:p w:rsidR="00C40BA3" w:rsidRDefault="000E6B3D" w:rsidP="00621C31">
            <w:pPr>
              <w:rPr>
                <w:rFonts w:ascii="Calibri" w:eastAsia="Times New Roman" w:hAnsi="Calibri" w:cs="Calibri"/>
                <w:color w:val="000000"/>
                <w:lang w:eastAsia="en-AU"/>
              </w:rPr>
            </w:pPr>
            <w:r>
              <w:rPr>
                <w:rFonts w:ascii="Calibri" w:eastAsia="Times New Roman" w:hAnsi="Calibri" w:cs="Calibri"/>
                <w:color w:val="000000"/>
                <w:lang w:eastAsia="en-AU"/>
              </w:rPr>
              <w:t>Work started prior to the pandemic and has been put on hold</w:t>
            </w:r>
            <w:r w:rsidR="00621C31">
              <w:rPr>
                <w:rFonts w:ascii="Calibri" w:eastAsia="Times New Roman" w:hAnsi="Calibri" w:cs="Calibri"/>
                <w:color w:val="000000"/>
                <w:lang w:eastAsia="en-AU"/>
              </w:rPr>
              <w:t>.</w:t>
            </w:r>
          </w:p>
        </w:tc>
      </w:tr>
      <w:tr w:rsidR="000E6B3D" w:rsidTr="00C40BA3">
        <w:tc>
          <w:tcPr>
            <w:tcW w:w="3681" w:type="dxa"/>
          </w:tcPr>
          <w:p w:rsidR="000E6B3D" w:rsidRPr="00FA51B9" w:rsidRDefault="000E6B3D" w:rsidP="00C40BA3">
            <w:pPr>
              <w:rPr>
                <w:rFonts w:ascii="Calibri" w:eastAsia="Times New Roman" w:hAnsi="Calibri" w:cs="Calibri"/>
                <w:color w:val="000000"/>
                <w:sz w:val="24"/>
                <w:szCs w:val="24"/>
                <w:lang w:eastAsia="en-AU"/>
              </w:rPr>
            </w:pPr>
            <w:r w:rsidRPr="00FA51B9">
              <w:rPr>
                <w:rFonts w:ascii="Calibri" w:eastAsia="Times New Roman" w:hAnsi="Calibri" w:cs="Calibri"/>
                <w:color w:val="000000"/>
                <w:sz w:val="24"/>
                <w:szCs w:val="24"/>
                <w:lang w:eastAsia="en-AU"/>
              </w:rPr>
              <w:t>Continue to establish relationships with each local government council in primary and secondary catchments including participation on key committees where appropriate, as well as other service providers and community networks.  Collate feedback from those relationships to develop partnerships and initiatives</w:t>
            </w:r>
          </w:p>
        </w:tc>
        <w:tc>
          <w:tcPr>
            <w:tcW w:w="10267" w:type="dxa"/>
          </w:tcPr>
          <w:p w:rsidR="000E6B3D" w:rsidRDefault="000E6B3D" w:rsidP="00C40BA3">
            <w:pPr>
              <w:rPr>
                <w:rFonts w:ascii="Calibri" w:eastAsia="Times New Roman" w:hAnsi="Calibri" w:cs="Calibri"/>
                <w:color w:val="000000"/>
                <w:lang w:eastAsia="en-AU"/>
              </w:rPr>
            </w:pPr>
          </w:p>
          <w:p w:rsidR="000E6B3D" w:rsidRDefault="000E6B3D" w:rsidP="00C40BA3">
            <w:pPr>
              <w:rPr>
                <w:rFonts w:ascii="Calibri" w:eastAsia="Times New Roman" w:hAnsi="Calibri" w:cs="Calibri"/>
                <w:color w:val="000000"/>
                <w:lang w:eastAsia="en-AU"/>
              </w:rPr>
            </w:pPr>
          </w:p>
          <w:p w:rsidR="000E6B3D" w:rsidRDefault="000E6B3D" w:rsidP="00C40BA3">
            <w:pPr>
              <w:rPr>
                <w:rFonts w:ascii="Calibri" w:eastAsia="Times New Roman" w:hAnsi="Calibri" w:cs="Calibri"/>
                <w:color w:val="000000"/>
                <w:lang w:eastAsia="en-AU"/>
              </w:rPr>
            </w:pPr>
            <w:r>
              <w:rPr>
                <w:rFonts w:ascii="Calibri" w:eastAsia="Times New Roman" w:hAnsi="Calibri" w:cs="Calibri"/>
                <w:color w:val="000000"/>
                <w:lang w:eastAsia="en-AU"/>
              </w:rPr>
              <w:t>Attend various community networks meet</w:t>
            </w:r>
            <w:r w:rsidR="00621C31">
              <w:rPr>
                <w:rFonts w:ascii="Calibri" w:eastAsia="Times New Roman" w:hAnsi="Calibri" w:cs="Calibri"/>
                <w:color w:val="000000"/>
                <w:lang w:eastAsia="en-AU"/>
              </w:rPr>
              <w:t>ings and local council meetings in the eastern catchment.</w:t>
            </w:r>
            <w:r>
              <w:rPr>
                <w:rFonts w:ascii="Calibri" w:eastAsia="Times New Roman" w:hAnsi="Calibri" w:cs="Calibri"/>
                <w:color w:val="000000"/>
                <w:lang w:eastAsia="en-AU"/>
              </w:rPr>
              <w:t xml:space="preserve"> </w:t>
            </w:r>
          </w:p>
          <w:p w:rsidR="00621C31" w:rsidRDefault="000E6B3D" w:rsidP="000E6B3D">
            <w:pPr>
              <w:rPr>
                <w:rFonts w:ascii="Calibri" w:eastAsia="Times New Roman" w:hAnsi="Calibri" w:cs="Calibri"/>
                <w:color w:val="000000"/>
                <w:lang w:eastAsia="en-AU"/>
              </w:rPr>
            </w:pPr>
            <w:r>
              <w:rPr>
                <w:rFonts w:ascii="Calibri" w:eastAsia="Times New Roman" w:hAnsi="Calibri" w:cs="Calibri"/>
                <w:color w:val="000000"/>
                <w:lang w:eastAsia="en-AU"/>
              </w:rPr>
              <w:t>Eastern Health participated in ‘Together Knox’ campaign to further strengthen the harmony in the community of diverse backgrounds and the city of Knox, display the existing cultural diversity through embracing strength and resilience and encourage the togetherness of Knox through similar shared experiences.</w:t>
            </w:r>
          </w:p>
          <w:p w:rsidR="000E6B3D" w:rsidRDefault="00621C31" w:rsidP="000E6B3D">
            <w:pPr>
              <w:rPr>
                <w:rFonts w:ascii="Calibri" w:eastAsia="Times New Roman" w:hAnsi="Calibri" w:cs="Calibri"/>
                <w:color w:val="000000"/>
                <w:lang w:eastAsia="en-AU"/>
              </w:rPr>
            </w:pPr>
            <w:r>
              <w:rPr>
                <w:rFonts w:ascii="Calibri" w:eastAsia="Times New Roman" w:hAnsi="Calibri" w:cs="Calibri"/>
                <w:color w:val="000000"/>
                <w:lang w:eastAsia="en-AU"/>
              </w:rPr>
              <w:t>This was a partnership</w:t>
            </w:r>
            <w:r w:rsidR="000E6B3D">
              <w:rPr>
                <w:rFonts w:ascii="Calibri" w:eastAsia="Times New Roman" w:hAnsi="Calibri" w:cs="Calibri"/>
                <w:color w:val="000000"/>
                <w:lang w:eastAsia="en-AU"/>
              </w:rPr>
              <w:t xml:space="preserve"> with Knox Council and </w:t>
            </w:r>
            <w:r>
              <w:rPr>
                <w:rFonts w:ascii="Calibri" w:eastAsia="Times New Roman" w:hAnsi="Calibri" w:cs="Calibri"/>
                <w:color w:val="000000"/>
                <w:lang w:eastAsia="en-AU"/>
              </w:rPr>
              <w:t xml:space="preserve">Southern Migrant and Refugee Centre </w:t>
            </w:r>
            <w:r w:rsidR="000E6B3D">
              <w:rPr>
                <w:rFonts w:ascii="Calibri" w:eastAsia="Times New Roman" w:hAnsi="Calibri" w:cs="Calibri"/>
                <w:color w:val="000000"/>
                <w:lang w:eastAsia="en-AU"/>
              </w:rPr>
              <w:t xml:space="preserve">and </w:t>
            </w:r>
            <w:r>
              <w:rPr>
                <w:rFonts w:ascii="Calibri" w:eastAsia="Times New Roman" w:hAnsi="Calibri" w:cs="Calibri"/>
                <w:color w:val="000000"/>
                <w:lang w:eastAsia="en-AU"/>
              </w:rPr>
              <w:t xml:space="preserve">we </w:t>
            </w:r>
            <w:r w:rsidR="000E6B3D">
              <w:rPr>
                <w:rFonts w:ascii="Calibri" w:eastAsia="Times New Roman" w:hAnsi="Calibri" w:cs="Calibri"/>
                <w:color w:val="000000"/>
                <w:lang w:eastAsia="en-AU"/>
              </w:rPr>
              <w:t xml:space="preserve">presented a video from an Eastern Health nurse on diversity at Eastern Health to the whole community. </w:t>
            </w:r>
          </w:p>
          <w:p w:rsidR="00621C31" w:rsidRDefault="00A606AB" w:rsidP="00A606AB">
            <w:pPr>
              <w:rPr>
                <w:rFonts w:ascii="Calibri" w:eastAsia="Times New Roman" w:hAnsi="Calibri" w:cs="Calibri"/>
                <w:color w:val="000000"/>
                <w:lang w:eastAsia="en-AU"/>
              </w:rPr>
            </w:pPr>
            <w:r>
              <w:rPr>
                <w:rFonts w:ascii="Calibri" w:eastAsia="Times New Roman" w:hAnsi="Calibri" w:cs="Calibri"/>
                <w:color w:val="000000"/>
                <w:lang w:eastAsia="en-AU"/>
              </w:rPr>
              <w:t>Delivered a presentation from t</w:t>
            </w:r>
            <w:r w:rsidR="00E7299D">
              <w:rPr>
                <w:rFonts w:ascii="Calibri" w:eastAsia="Times New Roman" w:hAnsi="Calibri" w:cs="Calibri"/>
                <w:color w:val="000000"/>
                <w:lang w:eastAsia="en-AU"/>
              </w:rPr>
              <w:t xml:space="preserve">he Eastern Health Falls Working group </w:t>
            </w:r>
            <w:r w:rsidR="00621C31">
              <w:rPr>
                <w:rFonts w:ascii="Calibri" w:eastAsia="Times New Roman" w:hAnsi="Calibri" w:cs="Calibri"/>
                <w:color w:val="000000"/>
                <w:lang w:eastAsia="en-AU"/>
              </w:rPr>
              <w:t xml:space="preserve"> on falls</w:t>
            </w:r>
            <w:r w:rsidR="00E7299D">
              <w:rPr>
                <w:rFonts w:ascii="Calibri" w:eastAsia="Times New Roman" w:hAnsi="Calibri" w:cs="Calibri"/>
                <w:color w:val="000000"/>
                <w:lang w:eastAsia="en-AU"/>
              </w:rPr>
              <w:t xml:space="preserve"> </w:t>
            </w:r>
            <w:r w:rsidR="00621C31">
              <w:rPr>
                <w:rFonts w:ascii="Calibri" w:eastAsia="Times New Roman" w:hAnsi="Calibri" w:cs="Calibri"/>
                <w:color w:val="000000"/>
                <w:lang w:eastAsia="en-AU"/>
              </w:rPr>
              <w:t>to the Over 55 network group.</w:t>
            </w:r>
          </w:p>
        </w:tc>
      </w:tr>
      <w:tr w:rsidR="000E6B3D" w:rsidTr="00C40BA3">
        <w:tc>
          <w:tcPr>
            <w:tcW w:w="3681" w:type="dxa"/>
          </w:tcPr>
          <w:p w:rsidR="000E6B3D" w:rsidRDefault="000E6B3D" w:rsidP="00C40BA3">
            <w:pPr>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Promote and embed the Equity &amp; Inclusion Standard &amp; associated resources through an orientation process for New Starters (staff).</w:t>
            </w:r>
          </w:p>
          <w:p w:rsidR="000E6B3D" w:rsidRDefault="000E6B3D" w:rsidP="00C40BA3">
            <w:pPr>
              <w:rPr>
                <w:rFonts w:ascii="Calibri" w:eastAsia="Times New Roman" w:hAnsi="Calibri" w:cs="Calibri"/>
                <w:color w:val="000000"/>
                <w:sz w:val="24"/>
                <w:szCs w:val="24"/>
                <w:lang w:eastAsia="en-AU"/>
              </w:rPr>
            </w:pPr>
            <w:r>
              <w:rPr>
                <w:rFonts w:ascii="Calibri" w:eastAsia="Times New Roman" w:hAnsi="Calibri" w:cs="Calibri"/>
                <w:color w:val="000000"/>
                <w:sz w:val="24"/>
                <w:szCs w:val="24"/>
                <w:lang w:eastAsia="en-AU"/>
              </w:rPr>
              <w:t>Implement and embed the care and support of LGBTQIA Guideline</w:t>
            </w:r>
          </w:p>
          <w:p w:rsidR="000E6B3D" w:rsidRDefault="000E6B3D" w:rsidP="00C40BA3">
            <w:pPr>
              <w:rPr>
                <w:rFonts w:ascii="Calibri" w:eastAsia="Times New Roman" w:hAnsi="Calibri" w:cs="Calibri"/>
                <w:color w:val="000000"/>
                <w:sz w:val="24"/>
                <w:szCs w:val="24"/>
                <w:lang w:eastAsia="en-AU"/>
              </w:rPr>
            </w:pPr>
          </w:p>
          <w:p w:rsidR="000E6B3D" w:rsidRDefault="000E6B3D" w:rsidP="00C40BA3">
            <w:pPr>
              <w:rPr>
                <w:rFonts w:ascii="Calibri" w:eastAsia="Times New Roman" w:hAnsi="Calibri" w:cs="Calibri"/>
                <w:color w:val="000000"/>
                <w:sz w:val="24"/>
                <w:szCs w:val="24"/>
                <w:lang w:eastAsia="en-AU"/>
              </w:rPr>
            </w:pPr>
          </w:p>
          <w:p w:rsidR="000E6B3D" w:rsidRDefault="000E6B3D" w:rsidP="00C40BA3">
            <w:pPr>
              <w:rPr>
                <w:rFonts w:ascii="Calibri" w:eastAsia="Times New Roman" w:hAnsi="Calibri" w:cs="Calibri"/>
                <w:color w:val="000000"/>
                <w:sz w:val="24"/>
                <w:szCs w:val="24"/>
                <w:lang w:eastAsia="en-AU"/>
              </w:rPr>
            </w:pPr>
          </w:p>
          <w:p w:rsidR="000E6B3D" w:rsidRPr="00FA51B9" w:rsidRDefault="000E6B3D" w:rsidP="00C40BA3">
            <w:pPr>
              <w:rPr>
                <w:rFonts w:ascii="Calibri" w:eastAsia="Times New Roman" w:hAnsi="Calibri" w:cs="Calibri"/>
                <w:color w:val="000000"/>
                <w:sz w:val="24"/>
                <w:szCs w:val="24"/>
                <w:lang w:eastAsia="en-AU"/>
              </w:rPr>
            </w:pPr>
          </w:p>
        </w:tc>
        <w:tc>
          <w:tcPr>
            <w:tcW w:w="10267" w:type="dxa"/>
          </w:tcPr>
          <w:p w:rsidR="000E6B3D" w:rsidRDefault="000E6B3D" w:rsidP="00C40BA3">
            <w:pPr>
              <w:rPr>
                <w:rFonts w:ascii="Calibri" w:eastAsia="Times New Roman" w:hAnsi="Calibri" w:cs="Calibri"/>
                <w:color w:val="000000"/>
                <w:lang w:eastAsia="en-AU"/>
              </w:rPr>
            </w:pPr>
          </w:p>
          <w:p w:rsidR="000E6B3D" w:rsidRDefault="002E1F65" w:rsidP="006D3E16">
            <w:pPr>
              <w:rPr>
                <w:rFonts w:ascii="Calibri" w:eastAsia="Times New Roman" w:hAnsi="Calibri" w:cs="Calibri"/>
                <w:color w:val="000000"/>
                <w:lang w:eastAsia="en-AU"/>
              </w:rPr>
            </w:pPr>
            <w:r>
              <w:rPr>
                <w:rFonts w:ascii="Calibri" w:eastAsia="Times New Roman" w:hAnsi="Calibri" w:cs="Calibri"/>
                <w:color w:val="000000"/>
                <w:lang w:eastAsia="en-AU"/>
              </w:rPr>
              <w:t xml:space="preserve">Equity and Inclusion iLearn package is mandatory for all new </w:t>
            </w:r>
            <w:r w:rsidR="006D3E16">
              <w:rPr>
                <w:rFonts w:ascii="Calibri" w:eastAsia="Times New Roman" w:hAnsi="Calibri" w:cs="Calibri"/>
                <w:color w:val="000000"/>
                <w:lang w:eastAsia="en-AU"/>
              </w:rPr>
              <w:t>Eastern Health staff.</w:t>
            </w:r>
            <w:r>
              <w:rPr>
                <w:rFonts w:ascii="Calibri" w:eastAsia="Times New Roman" w:hAnsi="Calibri" w:cs="Calibri"/>
                <w:color w:val="000000"/>
                <w:lang w:eastAsia="en-AU"/>
              </w:rPr>
              <w:t xml:space="preserve"> </w:t>
            </w:r>
          </w:p>
        </w:tc>
      </w:tr>
    </w:tbl>
    <w:p w:rsidR="00FD2888" w:rsidRDefault="00A04AE7" w:rsidP="00C40BA3">
      <w:pPr>
        <w:spacing w:after="0" w:line="240" w:lineRule="auto"/>
      </w:pPr>
    </w:p>
    <w:sectPr w:rsidR="00FD2888" w:rsidSect="00C40B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A3"/>
    <w:rsid w:val="000E6B3D"/>
    <w:rsid w:val="002E1F65"/>
    <w:rsid w:val="003D3ED9"/>
    <w:rsid w:val="00621C31"/>
    <w:rsid w:val="006D3E16"/>
    <w:rsid w:val="00A01951"/>
    <w:rsid w:val="00A606AB"/>
    <w:rsid w:val="00BD3963"/>
    <w:rsid w:val="00C40BA3"/>
    <w:rsid w:val="00E729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5857C-1307-4419-BFA9-6C3A0287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B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E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E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83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Eastern Health</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Gina</dc:creator>
  <cp:keywords/>
  <dc:description/>
  <cp:lastModifiedBy>Etienne, Gina</cp:lastModifiedBy>
  <cp:revision>2</cp:revision>
  <dcterms:created xsi:type="dcterms:W3CDTF">2022-07-11T00:42:00Z</dcterms:created>
  <dcterms:modified xsi:type="dcterms:W3CDTF">2022-07-11T00:42:00Z</dcterms:modified>
</cp:coreProperties>
</file>