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98C5" w14:textId="1680444C" w:rsidR="003A1918" w:rsidRPr="006B5057" w:rsidRDefault="009833D4" w:rsidP="003A1918">
      <w:pPr>
        <w:spacing w:after="0" w:line="240" w:lineRule="auto"/>
        <w:rPr>
          <w:rFonts w:ascii="Gotham Book" w:eastAsia="Times New Roman" w:hAnsi="Gotham Book" w:cs="Arial"/>
          <w:b/>
          <w:sz w:val="32"/>
          <w:lang w:val="en-GB" w:eastAsia="en-AU"/>
        </w:rPr>
      </w:pPr>
      <w:bookmarkStart w:id="0" w:name="_GoBack"/>
      <w:bookmarkEnd w:id="0"/>
      <w:r w:rsidRPr="006B5057">
        <w:rPr>
          <w:rFonts w:ascii="Gotham Book" w:eastAsia="Times New Roman" w:hAnsi="Gotham Book" w:cs="Arial"/>
          <w:b/>
          <w:sz w:val="32"/>
          <w:lang w:val="en-GB" w:eastAsia="en-AU"/>
        </w:rPr>
        <w:t>COVID-19: Guidance on clinical trials for institutions, HRECs</w:t>
      </w:r>
      <w:r w:rsidR="009446CC" w:rsidRPr="006B5057">
        <w:rPr>
          <w:rFonts w:ascii="Gotham Book" w:eastAsia="Times New Roman" w:hAnsi="Gotham Book" w:cs="Arial"/>
          <w:b/>
          <w:sz w:val="32"/>
          <w:lang w:val="en-GB" w:eastAsia="en-AU"/>
        </w:rPr>
        <w:t>,</w:t>
      </w:r>
      <w:r w:rsidRPr="006B5057">
        <w:rPr>
          <w:rFonts w:ascii="Gotham Book" w:eastAsia="Times New Roman" w:hAnsi="Gotham Book" w:cs="Arial"/>
          <w:b/>
          <w:sz w:val="32"/>
          <w:lang w:val="en-GB" w:eastAsia="en-AU"/>
        </w:rPr>
        <w:t xml:space="preserve"> researchers </w:t>
      </w:r>
      <w:r w:rsidR="009446CC" w:rsidRPr="006B5057">
        <w:rPr>
          <w:rFonts w:ascii="Gotham Book" w:eastAsia="Times New Roman" w:hAnsi="Gotham Book" w:cs="Arial"/>
          <w:b/>
          <w:sz w:val="32"/>
          <w:lang w:val="en-GB" w:eastAsia="en-AU"/>
        </w:rPr>
        <w:t>and sponsors</w:t>
      </w:r>
    </w:p>
    <w:p w14:paraId="79439CC3" w14:textId="77777777" w:rsidR="00AC4C12" w:rsidRPr="006B5057" w:rsidRDefault="00AB0FFA" w:rsidP="00AC4C12">
      <w:pPr>
        <w:spacing w:after="120" w:line="240" w:lineRule="auto"/>
        <w:rPr>
          <w:rFonts w:ascii="Gotham Book" w:eastAsia="Calibri" w:hAnsi="Gotham Book" w:cs="Arial"/>
          <w:sz w:val="22"/>
        </w:rPr>
      </w:pPr>
      <w:r>
        <w:rPr>
          <w:rFonts w:ascii="Gotham Book" w:eastAsia="Calibri" w:hAnsi="Gotham Book" w:cs="Arial"/>
          <w:noProof/>
          <w:sz w:val="22"/>
        </w:rPr>
        <w:pict w14:anchorId="102A25B0">
          <v:rect id="_x0000_i1025" alt="" style="width:451.3pt;height:.05pt;mso-width-percent:0;mso-height-percent:0;mso-width-percent:0;mso-height-percent:0" o:hralign="center" o:hrstd="t" o:hr="t" fillcolor="#a0a0a0" stroked="f"/>
        </w:pict>
      </w:r>
    </w:p>
    <w:p w14:paraId="7A834CA2" w14:textId="77777777" w:rsidR="005D73CF" w:rsidRPr="006B5057" w:rsidRDefault="005D73CF" w:rsidP="005D73CF">
      <w:pPr>
        <w:pStyle w:val="Heading1"/>
        <w:rPr>
          <w:rFonts w:ascii="Gotham Book" w:eastAsia="Calibri" w:hAnsi="Gotham Book"/>
          <w:color w:val="auto"/>
          <w:sz w:val="28"/>
          <w:szCs w:val="28"/>
        </w:rPr>
      </w:pPr>
      <w:r w:rsidRPr="006B5057">
        <w:rPr>
          <w:rFonts w:ascii="Gotham Book" w:eastAsia="Calibri" w:hAnsi="Gotham Book"/>
          <w:color w:val="auto"/>
          <w:sz w:val="28"/>
          <w:szCs w:val="28"/>
        </w:rPr>
        <w:t>Preface</w:t>
      </w:r>
    </w:p>
    <w:p w14:paraId="1A1FEDB2" w14:textId="615A8B57" w:rsidR="005D73CF" w:rsidRPr="006B5057" w:rsidRDefault="005D73CF" w:rsidP="005D73CF">
      <w:pPr>
        <w:spacing w:after="120" w:line="240" w:lineRule="auto"/>
        <w:rPr>
          <w:rFonts w:ascii="Gotham Book" w:eastAsia="Calibri" w:hAnsi="Gotham Book" w:cs="Arial"/>
          <w:sz w:val="22"/>
        </w:rPr>
      </w:pPr>
      <w:r w:rsidRPr="006B5057">
        <w:rPr>
          <w:rFonts w:ascii="Gotham Book" w:eastAsia="Calibri" w:hAnsi="Gotham Book" w:cs="Arial"/>
          <w:sz w:val="22"/>
        </w:rPr>
        <w:t>COVID-19 represents an unprecedented challenge to the health and research sectors. Our response to this challenge should be in line with several key principles and considerations. These are:</w:t>
      </w:r>
    </w:p>
    <w:p w14:paraId="55EE8F78" w14:textId="688ADDE2" w:rsidR="005D73CF" w:rsidRPr="006B5057" w:rsidRDefault="005D73CF" w:rsidP="005D73CF">
      <w:pPr>
        <w:pStyle w:val="ListParagraph"/>
        <w:numPr>
          <w:ilvl w:val="0"/>
          <w:numId w:val="16"/>
        </w:numPr>
        <w:spacing w:after="120"/>
        <w:rPr>
          <w:rFonts w:ascii="Gotham Book" w:eastAsia="Calibri" w:hAnsi="Gotham Book" w:cs="Arial"/>
          <w:sz w:val="22"/>
        </w:rPr>
      </w:pPr>
      <w:r w:rsidRPr="006B5057">
        <w:rPr>
          <w:rFonts w:ascii="Gotham Book" w:eastAsia="Calibri" w:hAnsi="Gotham Book" w:cs="Arial"/>
          <w:sz w:val="22"/>
        </w:rPr>
        <w:t>The safety and well-being of patients, research participants</w:t>
      </w:r>
      <w:r w:rsidR="003A7205">
        <w:rPr>
          <w:rFonts w:ascii="Gotham Book" w:eastAsia="Calibri" w:hAnsi="Gotham Book" w:cs="Arial"/>
          <w:sz w:val="22"/>
        </w:rPr>
        <w:t xml:space="preserve"> and </w:t>
      </w:r>
      <w:r w:rsidRPr="006B5057">
        <w:rPr>
          <w:rFonts w:ascii="Gotham Book" w:eastAsia="Calibri" w:hAnsi="Gotham Book" w:cs="Arial"/>
          <w:sz w:val="22"/>
        </w:rPr>
        <w:t>their families</w:t>
      </w:r>
      <w:r w:rsidR="003A7205">
        <w:rPr>
          <w:rFonts w:ascii="Gotham Book" w:eastAsia="Calibri" w:hAnsi="Gotham Book" w:cs="Arial"/>
          <w:sz w:val="22"/>
        </w:rPr>
        <w:t>,</w:t>
      </w:r>
      <w:r w:rsidRPr="006B5057">
        <w:rPr>
          <w:rFonts w:ascii="Gotham Book" w:eastAsia="Calibri" w:hAnsi="Gotham Book" w:cs="Arial"/>
          <w:sz w:val="22"/>
        </w:rPr>
        <w:t xml:space="preserve"> and health care professionals, researchers and other staff involved in patient care and research are paramount.</w:t>
      </w:r>
    </w:p>
    <w:p w14:paraId="2DAB0664" w14:textId="4C32FD60" w:rsidR="001E11DE" w:rsidRPr="006B5057" w:rsidRDefault="001E11DE" w:rsidP="005D73CF">
      <w:pPr>
        <w:pStyle w:val="ListParagraph"/>
        <w:numPr>
          <w:ilvl w:val="0"/>
          <w:numId w:val="16"/>
        </w:numPr>
        <w:spacing w:after="120"/>
        <w:rPr>
          <w:rFonts w:ascii="Gotham Book" w:eastAsia="Calibri" w:hAnsi="Gotham Book" w:cs="Arial"/>
          <w:sz w:val="22"/>
        </w:rPr>
      </w:pPr>
      <w:r w:rsidRPr="006B5057">
        <w:rPr>
          <w:rFonts w:ascii="Gotham Book" w:eastAsia="Calibri" w:hAnsi="Gotham Book" w:cs="Arial"/>
          <w:sz w:val="22"/>
        </w:rPr>
        <w:t>It is critical that public health systems remain able to respond to the needs of the community, both those impacted by COVID-19 and in terms of regular workload</w:t>
      </w:r>
      <w:r w:rsidR="00BB7DE8" w:rsidRPr="006B5057">
        <w:rPr>
          <w:rFonts w:ascii="Gotham Book" w:eastAsia="Calibri" w:hAnsi="Gotham Book" w:cs="Arial"/>
          <w:sz w:val="22"/>
        </w:rPr>
        <w:t>s</w:t>
      </w:r>
      <w:r w:rsidRPr="006B5057">
        <w:rPr>
          <w:rFonts w:ascii="Gotham Book" w:eastAsia="Calibri" w:hAnsi="Gotham Book" w:cs="Arial"/>
          <w:sz w:val="22"/>
        </w:rPr>
        <w:t>.</w:t>
      </w:r>
    </w:p>
    <w:p w14:paraId="7DA24EA2" w14:textId="51BBD36E" w:rsidR="005D73CF" w:rsidRPr="006B5057" w:rsidRDefault="005D73CF" w:rsidP="005D73CF">
      <w:pPr>
        <w:pStyle w:val="ListParagraph"/>
        <w:numPr>
          <w:ilvl w:val="0"/>
          <w:numId w:val="16"/>
        </w:numPr>
        <w:spacing w:after="120"/>
        <w:rPr>
          <w:rFonts w:ascii="Gotham Book" w:eastAsia="Calibri" w:hAnsi="Gotham Book" w:cs="Arial"/>
          <w:sz w:val="22"/>
        </w:rPr>
      </w:pPr>
      <w:r w:rsidRPr="006B5057">
        <w:rPr>
          <w:rFonts w:ascii="Gotham Book" w:eastAsia="Calibri" w:hAnsi="Gotham Book" w:cs="Arial"/>
          <w:sz w:val="22"/>
        </w:rPr>
        <w:t xml:space="preserve">The conduct of research related to COVID-19 is a significant priority; however, </w:t>
      </w:r>
      <w:r w:rsidR="00324369" w:rsidRPr="006B5057">
        <w:rPr>
          <w:rFonts w:ascii="Gotham Book" w:eastAsia="Calibri" w:hAnsi="Gotham Book" w:cs="Arial"/>
          <w:sz w:val="22"/>
        </w:rPr>
        <w:t xml:space="preserve">the initiation and continuation of </w:t>
      </w:r>
      <w:r w:rsidRPr="006B5057">
        <w:rPr>
          <w:rFonts w:ascii="Gotham Book" w:eastAsia="Calibri" w:hAnsi="Gotham Book" w:cs="Arial"/>
          <w:sz w:val="22"/>
        </w:rPr>
        <w:t>other ongoing and proposed research may also be critical for the well-being of patients, participants, communities and the research sector.</w:t>
      </w:r>
    </w:p>
    <w:p w14:paraId="1CD981D6" w14:textId="5FD2A1A4" w:rsidR="005D73CF" w:rsidRPr="006B5057" w:rsidRDefault="005D73CF" w:rsidP="00726455">
      <w:pPr>
        <w:pStyle w:val="ListParagraph"/>
        <w:numPr>
          <w:ilvl w:val="0"/>
          <w:numId w:val="16"/>
        </w:numPr>
        <w:spacing w:after="120"/>
        <w:rPr>
          <w:rFonts w:ascii="Gotham Book" w:eastAsia="Calibri" w:hAnsi="Gotham Book" w:cs="Arial"/>
          <w:sz w:val="22"/>
        </w:rPr>
      </w:pPr>
      <w:r w:rsidRPr="006B5057">
        <w:rPr>
          <w:rFonts w:ascii="Gotham Book" w:eastAsia="Calibri" w:hAnsi="Gotham Book" w:cs="Arial"/>
          <w:sz w:val="22"/>
        </w:rPr>
        <w:t xml:space="preserve">Compliance with or adherence to regulations, guidelines, codes, policies and other standards remains necessary. However, interpretation of </w:t>
      </w:r>
      <w:r w:rsidR="00324369" w:rsidRPr="006B5057">
        <w:rPr>
          <w:rFonts w:ascii="Gotham Book" w:eastAsia="Calibri" w:hAnsi="Gotham Book" w:cs="Arial"/>
          <w:sz w:val="22"/>
        </w:rPr>
        <w:t>research responsibilities</w:t>
      </w:r>
      <w:r w:rsidRPr="006B5057">
        <w:rPr>
          <w:rFonts w:ascii="Gotham Book" w:eastAsia="Calibri" w:hAnsi="Gotham Book" w:cs="Arial"/>
          <w:sz w:val="22"/>
        </w:rPr>
        <w:t xml:space="preserve"> in the context of a crisis such as COVID-19 should be informed by flexibility, consultation and good sense so as to retain the focus on the safety and well-being of those most at risk in our institutions and communities.</w:t>
      </w:r>
    </w:p>
    <w:p w14:paraId="3E452967" w14:textId="77777777" w:rsidR="000B46DB" w:rsidRDefault="000B46DB" w:rsidP="00781426">
      <w:pPr>
        <w:pStyle w:val="Heading1"/>
        <w:rPr>
          <w:rFonts w:ascii="Gotham Book" w:eastAsia="Calibri" w:hAnsi="Gotham Book"/>
          <w:color w:val="auto"/>
          <w:sz w:val="22"/>
          <w:szCs w:val="28"/>
        </w:rPr>
      </w:pPr>
    </w:p>
    <w:p w14:paraId="31E1DD7A" w14:textId="09E556F2" w:rsidR="00781426" w:rsidRPr="006B5057" w:rsidRDefault="00781426" w:rsidP="00781426">
      <w:pPr>
        <w:pStyle w:val="Heading1"/>
        <w:rPr>
          <w:rFonts w:ascii="Gotham Book" w:eastAsia="Calibri" w:hAnsi="Gotham Book"/>
          <w:color w:val="auto"/>
          <w:sz w:val="28"/>
          <w:szCs w:val="28"/>
        </w:rPr>
      </w:pPr>
      <w:r w:rsidRPr="006B5057">
        <w:rPr>
          <w:rFonts w:ascii="Gotham Book" w:eastAsia="Calibri" w:hAnsi="Gotham Book"/>
          <w:color w:val="auto"/>
          <w:sz w:val="28"/>
          <w:szCs w:val="28"/>
        </w:rPr>
        <w:t>Purpose and scope</w:t>
      </w:r>
    </w:p>
    <w:p w14:paraId="40FA55E1" w14:textId="62115BA9" w:rsidR="009833D4" w:rsidRPr="006B5057" w:rsidRDefault="003A1918" w:rsidP="00AC4C12">
      <w:pPr>
        <w:spacing w:after="120" w:line="240" w:lineRule="auto"/>
        <w:rPr>
          <w:rFonts w:ascii="Gotham Book" w:eastAsia="Calibri" w:hAnsi="Gotham Book" w:cs="Arial"/>
          <w:sz w:val="22"/>
        </w:rPr>
      </w:pPr>
      <w:r w:rsidRPr="006B5057">
        <w:rPr>
          <w:rFonts w:ascii="Gotham Book" w:eastAsia="Calibri" w:hAnsi="Gotham Book" w:cs="Arial"/>
          <w:sz w:val="22"/>
        </w:rPr>
        <w:t>This guidance provide</w:t>
      </w:r>
      <w:r w:rsidR="00324369" w:rsidRPr="006B5057">
        <w:rPr>
          <w:rFonts w:ascii="Gotham Book" w:eastAsia="Calibri" w:hAnsi="Gotham Book" w:cs="Arial"/>
          <w:sz w:val="22"/>
        </w:rPr>
        <w:t>s</w:t>
      </w:r>
      <w:r w:rsidRPr="006B5057">
        <w:rPr>
          <w:rFonts w:ascii="Gotham Book" w:eastAsia="Calibri" w:hAnsi="Gotham Book" w:cs="Arial"/>
          <w:sz w:val="22"/>
        </w:rPr>
        <w:t xml:space="preserve"> general information and advice </w:t>
      </w:r>
      <w:r w:rsidR="009833D4" w:rsidRPr="006B5057">
        <w:rPr>
          <w:rFonts w:ascii="Gotham Book" w:eastAsia="Calibri" w:hAnsi="Gotham Book" w:cs="Arial"/>
          <w:sz w:val="22"/>
        </w:rPr>
        <w:t>to institutions conducting or overseeing research, Human Research Ethics Committees (HRECs)</w:t>
      </w:r>
      <w:r w:rsidR="002773A0">
        <w:rPr>
          <w:rFonts w:ascii="Gotham Book" w:eastAsia="Calibri" w:hAnsi="Gotham Book" w:cs="Arial"/>
          <w:sz w:val="22"/>
        </w:rPr>
        <w:t>,</w:t>
      </w:r>
      <w:r w:rsidR="009833D4" w:rsidRPr="006B5057">
        <w:rPr>
          <w:rFonts w:ascii="Gotham Book" w:eastAsia="Calibri" w:hAnsi="Gotham Book" w:cs="Arial"/>
          <w:sz w:val="22"/>
        </w:rPr>
        <w:t xml:space="preserve"> researchers</w:t>
      </w:r>
      <w:r w:rsidR="00324369" w:rsidRPr="006B5057">
        <w:rPr>
          <w:rFonts w:ascii="Gotham Book" w:eastAsia="Calibri" w:hAnsi="Gotham Book" w:cs="Arial"/>
          <w:sz w:val="22"/>
        </w:rPr>
        <w:t xml:space="preserve"> </w:t>
      </w:r>
      <w:r w:rsidR="002773A0">
        <w:rPr>
          <w:rFonts w:ascii="Gotham Book" w:eastAsia="Calibri" w:hAnsi="Gotham Book" w:cs="Arial"/>
          <w:sz w:val="22"/>
        </w:rPr>
        <w:t xml:space="preserve">and sponsors </w:t>
      </w:r>
      <w:r w:rsidR="00324369" w:rsidRPr="006B5057">
        <w:rPr>
          <w:rFonts w:ascii="Gotham Book" w:eastAsia="Calibri" w:hAnsi="Gotham Book" w:cs="Arial"/>
          <w:sz w:val="22"/>
        </w:rPr>
        <w:t>in the context of the COVID-19 pandemic</w:t>
      </w:r>
      <w:r w:rsidR="009833D4" w:rsidRPr="006B5057">
        <w:rPr>
          <w:rFonts w:ascii="Gotham Book" w:eastAsia="Calibri" w:hAnsi="Gotham Book" w:cs="Arial"/>
          <w:sz w:val="22"/>
        </w:rPr>
        <w:t>. It is directed towards those invol</w:t>
      </w:r>
      <w:r w:rsidR="009115CD" w:rsidRPr="006B5057">
        <w:rPr>
          <w:rFonts w:ascii="Gotham Book" w:eastAsia="Calibri" w:hAnsi="Gotham Book" w:cs="Arial"/>
          <w:sz w:val="22"/>
        </w:rPr>
        <w:t xml:space="preserve">ved in clinical trial research and other relevant clinical research, </w:t>
      </w:r>
      <w:r w:rsidR="009833D4" w:rsidRPr="006B5057">
        <w:rPr>
          <w:rFonts w:ascii="Gotham Book" w:eastAsia="Calibri" w:hAnsi="Gotham Book" w:cs="Arial"/>
          <w:sz w:val="22"/>
        </w:rPr>
        <w:t xml:space="preserve">but </w:t>
      </w:r>
      <w:r w:rsidR="009115CD" w:rsidRPr="006B5057">
        <w:rPr>
          <w:rFonts w:ascii="Gotham Book" w:eastAsia="Calibri" w:hAnsi="Gotham Book" w:cs="Arial"/>
          <w:sz w:val="22"/>
        </w:rPr>
        <w:t xml:space="preserve">also </w:t>
      </w:r>
      <w:r w:rsidR="009833D4" w:rsidRPr="006B5057">
        <w:rPr>
          <w:rFonts w:ascii="Gotham Book" w:eastAsia="Calibri" w:hAnsi="Gotham Book" w:cs="Arial"/>
          <w:sz w:val="22"/>
        </w:rPr>
        <w:t>may be of use to institutions, HRECs and researchers in other fields.</w:t>
      </w:r>
    </w:p>
    <w:p w14:paraId="5EBD7A4B" w14:textId="77777777" w:rsidR="007673D4" w:rsidRPr="006B5057" w:rsidRDefault="009833D4" w:rsidP="00AC4C12">
      <w:pPr>
        <w:spacing w:after="120" w:line="240" w:lineRule="auto"/>
        <w:rPr>
          <w:rFonts w:ascii="Gotham Book" w:eastAsia="Calibri" w:hAnsi="Gotham Book" w:cs="Arial"/>
          <w:sz w:val="22"/>
        </w:rPr>
      </w:pPr>
      <w:r w:rsidRPr="006B5057">
        <w:rPr>
          <w:rFonts w:ascii="Gotham Book" w:eastAsia="Calibri" w:hAnsi="Gotham Book" w:cs="Arial"/>
          <w:sz w:val="22"/>
        </w:rPr>
        <w:t>The purpose of this guidance is</w:t>
      </w:r>
      <w:r w:rsidR="007673D4" w:rsidRPr="006B5057">
        <w:rPr>
          <w:rFonts w:ascii="Gotham Book" w:eastAsia="Calibri" w:hAnsi="Gotham Book" w:cs="Arial"/>
          <w:sz w:val="22"/>
        </w:rPr>
        <w:t xml:space="preserve"> twofold:</w:t>
      </w:r>
    </w:p>
    <w:p w14:paraId="26097C1E" w14:textId="77777777" w:rsidR="007673D4" w:rsidRPr="006B5057" w:rsidRDefault="009833D4" w:rsidP="007673D4">
      <w:pPr>
        <w:pStyle w:val="ListParagraph"/>
        <w:numPr>
          <w:ilvl w:val="0"/>
          <w:numId w:val="15"/>
        </w:numPr>
        <w:spacing w:after="120"/>
        <w:rPr>
          <w:rFonts w:ascii="Gotham Book" w:eastAsia="Calibri" w:hAnsi="Gotham Book" w:cs="Arial"/>
          <w:sz w:val="22"/>
        </w:rPr>
      </w:pPr>
      <w:r w:rsidRPr="006B5057">
        <w:rPr>
          <w:rFonts w:ascii="Gotham Book" w:eastAsia="Calibri" w:hAnsi="Gotham Book" w:cs="Arial"/>
          <w:sz w:val="22"/>
        </w:rPr>
        <w:t xml:space="preserve">to assist those overseeing, conducting and reviewing </w:t>
      </w:r>
      <w:r w:rsidR="007673D4" w:rsidRPr="006B5057">
        <w:rPr>
          <w:rFonts w:ascii="Gotham Book" w:eastAsia="Calibri" w:hAnsi="Gotham Book" w:cs="Arial"/>
          <w:sz w:val="22"/>
        </w:rPr>
        <w:t xml:space="preserve">clinical trial </w:t>
      </w:r>
      <w:r w:rsidRPr="006B5057">
        <w:rPr>
          <w:rFonts w:ascii="Gotham Book" w:eastAsia="Calibri" w:hAnsi="Gotham Book" w:cs="Arial"/>
          <w:sz w:val="22"/>
        </w:rPr>
        <w:t>research to maximise the safety of research participants and to minimise</w:t>
      </w:r>
      <w:r w:rsidR="007673D4" w:rsidRPr="006B5057">
        <w:rPr>
          <w:rFonts w:ascii="Gotham Book" w:eastAsia="Calibri" w:hAnsi="Gotham Book" w:cs="Arial"/>
          <w:sz w:val="22"/>
        </w:rPr>
        <w:t xml:space="preserve"> risks to participants and the community, to researchers and other institutional staff and to trial integrity, and</w:t>
      </w:r>
    </w:p>
    <w:p w14:paraId="54EB61D0" w14:textId="77777777" w:rsidR="009833D4" w:rsidRPr="006B5057" w:rsidRDefault="007673D4" w:rsidP="007673D4">
      <w:pPr>
        <w:pStyle w:val="ListParagraph"/>
        <w:numPr>
          <w:ilvl w:val="0"/>
          <w:numId w:val="15"/>
        </w:numPr>
        <w:spacing w:after="120"/>
        <w:rPr>
          <w:rFonts w:ascii="Gotham Book" w:eastAsia="Calibri" w:hAnsi="Gotham Book" w:cs="Arial"/>
          <w:sz w:val="22"/>
        </w:rPr>
      </w:pPr>
      <w:r w:rsidRPr="006B5057">
        <w:rPr>
          <w:rFonts w:ascii="Gotham Book" w:eastAsia="Calibri" w:hAnsi="Gotham Book" w:cs="Arial"/>
          <w:sz w:val="22"/>
        </w:rPr>
        <w:t xml:space="preserve">to address prioritisation of clinical trial research. </w:t>
      </w:r>
    </w:p>
    <w:p w14:paraId="65145D60" w14:textId="548A3651" w:rsidR="007673D4" w:rsidRPr="006B5057" w:rsidRDefault="007673D4" w:rsidP="00AC4C12">
      <w:pPr>
        <w:spacing w:after="120" w:line="240" w:lineRule="auto"/>
        <w:rPr>
          <w:rFonts w:ascii="Gotham Book" w:eastAsia="Calibri" w:hAnsi="Gotham Book" w:cs="Arial"/>
          <w:sz w:val="22"/>
        </w:rPr>
      </w:pPr>
      <w:r w:rsidRPr="006B5057">
        <w:rPr>
          <w:rFonts w:ascii="Gotham Book" w:eastAsia="Calibri" w:hAnsi="Gotham Book" w:cs="Arial"/>
          <w:sz w:val="22"/>
        </w:rPr>
        <w:t xml:space="preserve">This advice represents current thinking and best practice at the government level. </w:t>
      </w:r>
      <w:r w:rsidR="00C023C6" w:rsidRPr="006B5057">
        <w:rPr>
          <w:rFonts w:ascii="Gotham Book" w:eastAsia="Calibri" w:hAnsi="Gotham Book" w:cs="Arial"/>
          <w:sz w:val="22"/>
        </w:rPr>
        <w:t xml:space="preserve">It reflects the shared views of </w:t>
      </w:r>
      <w:r w:rsidR="00743D29">
        <w:rPr>
          <w:rFonts w:ascii="Gotham Book" w:eastAsia="Calibri" w:hAnsi="Gotham Book" w:cs="Arial"/>
          <w:sz w:val="22"/>
        </w:rPr>
        <w:t xml:space="preserve">the </w:t>
      </w:r>
      <w:r w:rsidR="00C023C6" w:rsidRPr="006B5057">
        <w:rPr>
          <w:rFonts w:ascii="Gotham Book" w:eastAsia="Calibri" w:hAnsi="Gotham Book" w:cs="Arial"/>
          <w:sz w:val="22"/>
        </w:rPr>
        <w:t>all state</w:t>
      </w:r>
      <w:r w:rsidR="00743D29">
        <w:rPr>
          <w:rFonts w:ascii="Gotham Book" w:eastAsia="Calibri" w:hAnsi="Gotham Book" w:cs="Arial"/>
          <w:sz w:val="22"/>
        </w:rPr>
        <w:t xml:space="preserve"> and</w:t>
      </w:r>
      <w:r w:rsidR="00C023C6" w:rsidRPr="006B5057">
        <w:rPr>
          <w:rFonts w:ascii="Gotham Book" w:eastAsia="Calibri" w:hAnsi="Gotham Book" w:cs="Arial"/>
          <w:sz w:val="22"/>
        </w:rPr>
        <w:t xml:space="preserve"> territory </w:t>
      </w:r>
      <w:r w:rsidR="00743D29">
        <w:rPr>
          <w:rFonts w:ascii="Gotham Book" w:eastAsia="Calibri" w:hAnsi="Gotham Book" w:cs="Arial"/>
          <w:sz w:val="22"/>
        </w:rPr>
        <w:t xml:space="preserve">Departments of Health, </w:t>
      </w:r>
      <w:r w:rsidR="00743D29" w:rsidRPr="006B5057">
        <w:rPr>
          <w:rFonts w:ascii="Gotham Book" w:eastAsia="Calibri" w:hAnsi="Gotham Book" w:cs="Arial"/>
          <w:sz w:val="22"/>
        </w:rPr>
        <w:t>the Therapeutic Goods Administration (TGA), National Health and Medical Research Council (NHMRC)</w:t>
      </w:r>
      <w:r w:rsidR="00743D29">
        <w:rPr>
          <w:rFonts w:ascii="Gotham Book" w:eastAsia="Calibri" w:hAnsi="Gotham Book" w:cs="Arial"/>
          <w:sz w:val="22"/>
        </w:rPr>
        <w:t xml:space="preserve"> </w:t>
      </w:r>
      <w:r w:rsidR="00C023C6" w:rsidRPr="006B5057">
        <w:rPr>
          <w:rFonts w:ascii="Gotham Book" w:eastAsia="Calibri" w:hAnsi="Gotham Book" w:cs="Arial"/>
          <w:sz w:val="22"/>
        </w:rPr>
        <w:t>and the Clinical Trials Project Reference Group (CTPRG)</w:t>
      </w:r>
      <w:r w:rsidR="005D73CF" w:rsidRPr="006B5057">
        <w:rPr>
          <w:rFonts w:ascii="Gotham Book" w:eastAsia="Calibri" w:hAnsi="Gotham Book" w:cs="Arial"/>
          <w:sz w:val="22"/>
        </w:rPr>
        <w:t>,</w:t>
      </w:r>
      <w:r w:rsidR="00C023C6" w:rsidRPr="006B5057">
        <w:rPr>
          <w:rFonts w:ascii="Gotham Book" w:eastAsia="Calibri" w:hAnsi="Gotham Book" w:cs="Arial"/>
          <w:sz w:val="22"/>
        </w:rPr>
        <w:t xml:space="preserve"> of which all of these entities are members. </w:t>
      </w:r>
      <w:r w:rsidRPr="006B5057">
        <w:rPr>
          <w:rFonts w:ascii="Gotham Book" w:eastAsia="Calibri" w:hAnsi="Gotham Book" w:cs="Arial"/>
          <w:sz w:val="22"/>
        </w:rPr>
        <w:t xml:space="preserve">Although it may refer to legislation or regulation, it is not legal advice and should not be cited for this purpose. It is a set of recommendations and is not </w:t>
      </w:r>
      <w:r w:rsidRPr="006B5057">
        <w:rPr>
          <w:rFonts w:ascii="Gotham Book" w:eastAsia="Calibri" w:hAnsi="Gotham Book" w:cs="Arial"/>
          <w:sz w:val="22"/>
          <w:lang w:eastAsia="en-AU"/>
        </w:rPr>
        <w:t>legally enforceable.</w:t>
      </w:r>
    </w:p>
    <w:p w14:paraId="6941966B" w14:textId="73B0A482" w:rsidR="00AC4C12" w:rsidRPr="006B5057" w:rsidRDefault="007673D4" w:rsidP="005D73CF">
      <w:pPr>
        <w:spacing w:after="120" w:line="240" w:lineRule="auto"/>
        <w:rPr>
          <w:rFonts w:ascii="Gotham Book" w:eastAsia="Calibri" w:hAnsi="Gotham Book" w:cs="Arial"/>
          <w:sz w:val="22"/>
        </w:rPr>
      </w:pPr>
      <w:r w:rsidRPr="006B5057">
        <w:rPr>
          <w:rFonts w:ascii="Gotham Book" w:eastAsia="Calibri" w:hAnsi="Gotham Book" w:cs="Arial"/>
          <w:sz w:val="22"/>
        </w:rPr>
        <w:t>COVID-19 and the challenges of responding to it are</w:t>
      </w:r>
      <w:r w:rsidR="009833D4" w:rsidRPr="006B5057">
        <w:rPr>
          <w:rFonts w:ascii="Gotham Book" w:eastAsia="Calibri" w:hAnsi="Gotham Book" w:cs="Arial"/>
          <w:sz w:val="22"/>
        </w:rPr>
        <w:t xml:space="preserve"> rapidly evolving and </w:t>
      </w:r>
      <w:r w:rsidRPr="006B5057">
        <w:rPr>
          <w:rFonts w:ascii="Gotham Book" w:eastAsia="Calibri" w:hAnsi="Gotham Book" w:cs="Arial"/>
          <w:sz w:val="22"/>
        </w:rPr>
        <w:t xml:space="preserve">this </w:t>
      </w:r>
      <w:r w:rsidR="009833D4" w:rsidRPr="006B5057">
        <w:rPr>
          <w:rFonts w:ascii="Gotham Book" w:eastAsia="Calibri" w:hAnsi="Gotham Book" w:cs="Arial"/>
          <w:sz w:val="22"/>
        </w:rPr>
        <w:t>guidance will be updated in response to</w:t>
      </w:r>
      <w:r w:rsidRPr="006B5057">
        <w:rPr>
          <w:rFonts w:ascii="Gotham Book" w:eastAsia="Calibri" w:hAnsi="Gotham Book" w:cs="Arial"/>
          <w:sz w:val="22"/>
        </w:rPr>
        <w:t xml:space="preserve"> changes globally and in Australia</w:t>
      </w:r>
      <w:r w:rsidR="009252A5" w:rsidRPr="006B5057">
        <w:rPr>
          <w:rFonts w:ascii="Gotham Book" w:eastAsia="Calibri" w:hAnsi="Gotham Book" w:cs="Arial"/>
          <w:sz w:val="22"/>
        </w:rPr>
        <w:t>,</w:t>
      </w:r>
      <w:r w:rsidRPr="006B5057">
        <w:rPr>
          <w:rFonts w:ascii="Gotham Book" w:eastAsia="Calibri" w:hAnsi="Gotham Book" w:cs="Arial"/>
          <w:sz w:val="22"/>
        </w:rPr>
        <w:t xml:space="preserve"> and to reflect feedback received from </w:t>
      </w:r>
      <w:r w:rsidR="009252A5" w:rsidRPr="006B5057">
        <w:rPr>
          <w:rFonts w:ascii="Gotham Book" w:eastAsia="Calibri" w:hAnsi="Gotham Book" w:cs="Arial"/>
          <w:sz w:val="22"/>
        </w:rPr>
        <w:t xml:space="preserve">you and </w:t>
      </w:r>
      <w:r w:rsidRPr="006B5057">
        <w:rPr>
          <w:rFonts w:ascii="Gotham Book" w:eastAsia="Calibri" w:hAnsi="Gotham Book" w:cs="Arial"/>
          <w:sz w:val="22"/>
        </w:rPr>
        <w:t xml:space="preserve">our </w:t>
      </w:r>
      <w:r w:rsidR="009252A5" w:rsidRPr="006B5057">
        <w:rPr>
          <w:rFonts w:ascii="Gotham Book" w:eastAsia="Calibri" w:hAnsi="Gotham Book" w:cs="Arial"/>
          <w:sz w:val="22"/>
        </w:rPr>
        <w:t xml:space="preserve">other </w:t>
      </w:r>
      <w:r w:rsidRPr="006B5057">
        <w:rPr>
          <w:rFonts w:ascii="Gotham Book" w:eastAsia="Calibri" w:hAnsi="Gotham Book" w:cs="Arial"/>
          <w:sz w:val="22"/>
        </w:rPr>
        <w:t xml:space="preserve">stakeholders in the clinical trial research sector. </w:t>
      </w:r>
      <w:r w:rsidR="009833D4" w:rsidRPr="006B5057">
        <w:rPr>
          <w:rFonts w:ascii="Gotham Book" w:eastAsia="Calibri" w:hAnsi="Gotham Book" w:cs="Arial"/>
          <w:sz w:val="22"/>
        </w:rPr>
        <w:t xml:space="preserve">Please check </w:t>
      </w:r>
      <w:hyperlink r:id="rId7" w:history="1">
        <w:r w:rsidR="00EB531E" w:rsidRPr="0031362C">
          <w:rPr>
            <w:rStyle w:val="Hyperlink"/>
            <w:sz w:val="22"/>
            <w:szCs w:val="22"/>
          </w:rPr>
          <w:t>https://www1.health.gov.au/internet/main/publishing.nsf/Content/Clinical-Trials</w:t>
        </w:r>
      </w:hyperlink>
      <w:r w:rsidR="00EB531E" w:rsidRPr="0031362C">
        <w:rPr>
          <w:sz w:val="22"/>
          <w:szCs w:val="22"/>
        </w:rPr>
        <w:t xml:space="preserve"> </w:t>
      </w:r>
      <w:r w:rsidR="009833D4" w:rsidRPr="0031362C">
        <w:rPr>
          <w:rFonts w:ascii="Gotham Book" w:eastAsia="Calibri" w:hAnsi="Gotham Book" w:cs="Arial"/>
          <w:sz w:val="22"/>
          <w:szCs w:val="22"/>
        </w:rPr>
        <w:t>for</w:t>
      </w:r>
      <w:r w:rsidR="009833D4" w:rsidRPr="006B5057">
        <w:rPr>
          <w:rFonts w:ascii="Gotham Book" w:eastAsia="Calibri" w:hAnsi="Gotham Book" w:cs="Arial"/>
          <w:sz w:val="22"/>
        </w:rPr>
        <w:t xml:space="preserve"> updates.</w:t>
      </w:r>
    </w:p>
    <w:p w14:paraId="40AF051E" w14:textId="63ACC5EE" w:rsidR="005D73CF" w:rsidRDefault="005D73CF" w:rsidP="005D73CF">
      <w:pPr>
        <w:spacing w:after="120" w:line="240" w:lineRule="auto"/>
        <w:rPr>
          <w:rFonts w:ascii="Gotham Book" w:eastAsia="Calibri" w:hAnsi="Gotham Book" w:cs="Arial"/>
          <w:sz w:val="22"/>
        </w:rPr>
      </w:pPr>
    </w:p>
    <w:p w14:paraId="1434741F" w14:textId="7FBC7577" w:rsidR="003A1918" w:rsidRPr="006B5057" w:rsidRDefault="003A1918" w:rsidP="003A1918">
      <w:pPr>
        <w:pStyle w:val="Heading1"/>
        <w:rPr>
          <w:rFonts w:ascii="Gotham Book" w:hAnsi="Gotham Book"/>
          <w:color w:val="auto"/>
          <w:sz w:val="28"/>
          <w:szCs w:val="28"/>
          <w:lang w:val="en-GB"/>
        </w:rPr>
      </w:pPr>
      <w:r w:rsidRPr="006B5057">
        <w:rPr>
          <w:rFonts w:ascii="Gotham Book" w:hAnsi="Gotham Book"/>
          <w:color w:val="auto"/>
          <w:sz w:val="28"/>
          <w:szCs w:val="28"/>
          <w:lang w:val="en-GB"/>
        </w:rPr>
        <w:t xml:space="preserve">Ongoing management of </w:t>
      </w:r>
      <w:r w:rsidR="00846633" w:rsidRPr="006B5057">
        <w:rPr>
          <w:rFonts w:ascii="Gotham Book" w:hAnsi="Gotham Book"/>
          <w:color w:val="auto"/>
          <w:sz w:val="28"/>
          <w:szCs w:val="28"/>
          <w:lang w:val="en-GB"/>
        </w:rPr>
        <w:t>current clinical trials</w:t>
      </w:r>
    </w:p>
    <w:p w14:paraId="3B57764B" w14:textId="77777777" w:rsidR="00AC4C12" w:rsidRPr="006B5057" w:rsidRDefault="00AC4C12" w:rsidP="00AC4C12">
      <w:pPr>
        <w:pStyle w:val="Heading2"/>
        <w:ind w:left="0"/>
        <w:rPr>
          <w:rFonts w:ascii="Gotham Book" w:hAnsi="Gotham Book"/>
          <w:sz w:val="28"/>
          <w:szCs w:val="28"/>
          <w:lang w:val="en-GB"/>
        </w:rPr>
      </w:pPr>
    </w:p>
    <w:p w14:paraId="2561FB75" w14:textId="77777777" w:rsidR="003A1918" w:rsidRPr="006B5057" w:rsidRDefault="003A1918" w:rsidP="00AC4C12">
      <w:pPr>
        <w:pStyle w:val="Heading2"/>
        <w:ind w:left="0"/>
        <w:rPr>
          <w:rFonts w:ascii="Gotham Book" w:hAnsi="Gotham Book"/>
          <w:color w:val="0070C0"/>
          <w:sz w:val="24"/>
          <w:szCs w:val="28"/>
          <w:lang w:val="en-GB"/>
        </w:rPr>
      </w:pPr>
      <w:r w:rsidRPr="006B5057">
        <w:rPr>
          <w:rFonts w:ascii="Gotham Book" w:hAnsi="Gotham Book"/>
          <w:color w:val="0070C0"/>
          <w:sz w:val="24"/>
          <w:szCs w:val="28"/>
          <w:lang w:val="en-GB"/>
        </w:rPr>
        <w:t xml:space="preserve">Contingency planning </w:t>
      </w:r>
    </w:p>
    <w:p w14:paraId="3AF873AC" w14:textId="30174E1D" w:rsidR="00A83A93" w:rsidRPr="006B5057" w:rsidRDefault="00D55599" w:rsidP="00A83A93">
      <w:pPr>
        <w:numPr>
          <w:ilvl w:val="0"/>
          <w:numId w:val="13"/>
        </w:numPr>
        <w:spacing w:after="120" w:line="240" w:lineRule="auto"/>
        <w:ind w:left="357" w:hanging="357"/>
        <w:rPr>
          <w:rFonts w:ascii="Gotham Book" w:eastAsia="Calibri" w:hAnsi="Gotham Book" w:cs="Arial"/>
          <w:sz w:val="22"/>
        </w:rPr>
      </w:pPr>
      <w:r w:rsidRPr="006B5057">
        <w:rPr>
          <w:rFonts w:ascii="Gotham Book" w:eastAsia="Calibri" w:hAnsi="Gotham Book" w:cs="Arial"/>
          <w:sz w:val="22"/>
        </w:rPr>
        <w:t>Institutions</w:t>
      </w:r>
      <w:r w:rsidR="00DA6EA4">
        <w:rPr>
          <w:rFonts w:ascii="Gotham Book" w:eastAsia="Calibri" w:hAnsi="Gotham Book" w:cs="Arial"/>
          <w:sz w:val="22"/>
        </w:rPr>
        <w:t>,</w:t>
      </w:r>
      <w:r w:rsidRPr="006B5057">
        <w:rPr>
          <w:rFonts w:ascii="Gotham Book" w:eastAsia="Calibri" w:hAnsi="Gotham Book" w:cs="Arial"/>
          <w:sz w:val="22"/>
        </w:rPr>
        <w:t xml:space="preserve"> i</w:t>
      </w:r>
      <w:r w:rsidR="00990BDB" w:rsidRPr="006B5057">
        <w:rPr>
          <w:rFonts w:ascii="Gotham Book" w:eastAsia="Calibri" w:hAnsi="Gotham Book" w:cs="Arial"/>
          <w:sz w:val="22"/>
        </w:rPr>
        <w:t xml:space="preserve">ndividual principal investigators (PIs) </w:t>
      </w:r>
      <w:r w:rsidR="00DA6EA4">
        <w:rPr>
          <w:rFonts w:ascii="Gotham Book" w:eastAsia="Calibri" w:hAnsi="Gotham Book" w:cs="Arial"/>
          <w:sz w:val="22"/>
        </w:rPr>
        <w:t xml:space="preserve">and sponsors </w:t>
      </w:r>
      <w:r w:rsidR="00990BDB" w:rsidRPr="006B5057">
        <w:rPr>
          <w:rFonts w:ascii="Gotham Book" w:eastAsia="Calibri" w:hAnsi="Gotham Book" w:cs="Arial"/>
          <w:sz w:val="22"/>
        </w:rPr>
        <w:t>should be undertaking contingency planning to address the potential impact</w:t>
      </w:r>
      <w:r w:rsidR="00A83A93" w:rsidRPr="006B5057">
        <w:rPr>
          <w:rFonts w:ascii="Gotham Book" w:eastAsia="Calibri" w:hAnsi="Gotham Book" w:cs="Arial"/>
          <w:sz w:val="22"/>
        </w:rPr>
        <w:t xml:space="preserve"> </w:t>
      </w:r>
      <w:r w:rsidR="00B176FD" w:rsidRPr="006B5057">
        <w:rPr>
          <w:rFonts w:ascii="Gotham Book" w:eastAsia="Calibri" w:hAnsi="Gotham Book" w:cs="Arial"/>
          <w:sz w:val="22"/>
        </w:rPr>
        <w:t xml:space="preserve">of COVID-19 and responses to the crisis </w:t>
      </w:r>
      <w:r w:rsidR="00A83A93" w:rsidRPr="006B5057">
        <w:rPr>
          <w:rFonts w:ascii="Gotham Book" w:eastAsia="Calibri" w:hAnsi="Gotham Book" w:cs="Arial"/>
          <w:sz w:val="22"/>
        </w:rPr>
        <w:t xml:space="preserve">on current, ongoing clinical trials. This </w:t>
      </w:r>
      <w:r w:rsidR="00B176FD" w:rsidRPr="006B5057">
        <w:rPr>
          <w:rFonts w:ascii="Gotham Book" w:eastAsia="Calibri" w:hAnsi="Gotham Book" w:cs="Arial"/>
          <w:sz w:val="22"/>
        </w:rPr>
        <w:t>planning should include:</w:t>
      </w:r>
    </w:p>
    <w:p w14:paraId="687A61DA" w14:textId="6B6BDF87" w:rsidR="00A83A93" w:rsidRPr="006B5057" w:rsidRDefault="00A83A93" w:rsidP="00A83A93">
      <w:pPr>
        <w:numPr>
          <w:ilvl w:val="1"/>
          <w:numId w:val="13"/>
        </w:numPr>
        <w:spacing w:after="120" w:line="240" w:lineRule="auto"/>
        <w:rPr>
          <w:rFonts w:ascii="Gotham Book" w:eastAsia="Calibri" w:hAnsi="Gotham Book" w:cs="Arial"/>
          <w:sz w:val="22"/>
        </w:rPr>
      </w:pPr>
      <w:r w:rsidRPr="006B5057">
        <w:rPr>
          <w:rFonts w:ascii="Gotham Book" w:eastAsia="Calibri" w:hAnsi="Gotham Book" w:cs="Arial"/>
          <w:sz w:val="22"/>
          <w:u w:val="single"/>
        </w:rPr>
        <w:lastRenderedPageBreak/>
        <w:t>priority</w:t>
      </w:r>
      <w:r w:rsidRPr="006B5057">
        <w:rPr>
          <w:rFonts w:ascii="Gotham Book" w:eastAsia="Calibri" w:hAnsi="Gotham Book" w:cs="Arial"/>
          <w:sz w:val="22"/>
        </w:rPr>
        <w:t xml:space="preserve">: assessment of the importance </w:t>
      </w:r>
      <w:r w:rsidR="00927462" w:rsidRPr="006B5057">
        <w:rPr>
          <w:rFonts w:ascii="Gotham Book" w:eastAsia="Calibri" w:hAnsi="Gotham Book" w:cs="Arial"/>
          <w:sz w:val="22"/>
        </w:rPr>
        <w:t>o</w:t>
      </w:r>
      <w:r w:rsidR="00FF119F" w:rsidRPr="006B5057">
        <w:rPr>
          <w:rFonts w:ascii="Gotham Book" w:eastAsia="Calibri" w:hAnsi="Gotham Book" w:cs="Arial"/>
          <w:sz w:val="22"/>
        </w:rPr>
        <w:t>f</w:t>
      </w:r>
      <w:r w:rsidR="00927462" w:rsidRPr="006B5057">
        <w:rPr>
          <w:rFonts w:ascii="Gotham Book" w:eastAsia="Calibri" w:hAnsi="Gotham Book" w:cs="Arial"/>
          <w:sz w:val="22"/>
        </w:rPr>
        <w:t xml:space="preserve"> and the risks associated with</w:t>
      </w:r>
      <w:r w:rsidRPr="006B5057">
        <w:rPr>
          <w:rFonts w:ascii="Gotham Book" w:eastAsia="Calibri" w:hAnsi="Gotham Book" w:cs="Arial"/>
          <w:sz w:val="22"/>
        </w:rPr>
        <w:t xml:space="preserve"> continuing the trial as designed or with necessary modifications. Responses could include continuing the trial in its present form, conducting the trial in a modified form, suspending the trial </w:t>
      </w:r>
      <w:r w:rsidR="00D82B56">
        <w:rPr>
          <w:rFonts w:ascii="Gotham Book" w:eastAsia="Calibri" w:hAnsi="Gotham Book" w:cs="Arial"/>
          <w:sz w:val="22"/>
        </w:rPr>
        <w:t>or</w:t>
      </w:r>
      <w:r w:rsidRPr="006B5057">
        <w:rPr>
          <w:rFonts w:ascii="Gotham Book" w:eastAsia="Calibri" w:hAnsi="Gotham Book" w:cs="Arial"/>
          <w:sz w:val="22"/>
        </w:rPr>
        <w:t xml:space="preserve"> closing the trial</w:t>
      </w:r>
      <w:r w:rsidR="00835EB6" w:rsidRPr="006B5057">
        <w:rPr>
          <w:rFonts w:ascii="Gotham Book" w:eastAsia="Calibri" w:hAnsi="Gotham Book" w:cs="Arial"/>
          <w:sz w:val="22"/>
        </w:rPr>
        <w:t>.</w:t>
      </w:r>
    </w:p>
    <w:p w14:paraId="3A08D644" w14:textId="77777777" w:rsidR="00A83A93" w:rsidRPr="006B5057" w:rsidRDefault="00B176FD" w:rsidP="00A83A93">
      <w:pPr>
        <w:numPr>
          <w:ilvl w:val="1"/>
          <w:numId w:val="13"/>
        </w:numPr>
        <w:spacing w:after="120" w:line="240" w:lineRule="auto"/>
        <w:rPr>
          <w:rFonts w:ascii="Gotham Book" w:eastAsia="Calibri" w:hAnsi="Gotham Book" w:cs="Arial"/>
          <w:sz w:val="22"/>
        </w:rPr>
      </w:pPr>
      <w:r w:rsidRPr="006B5057">
        <w:rPr>
          <w:rFonts w:ascii="Gotham Book" w:eastAsia="Calibri" w:hAnsi="Gotham Book" w:cs="Arial"/>
          <w:sz w:val="22"/>
          <w:u w:val="single"/>
        </w:rPr>
        <w:t>participation</w:t>
      </w:r>
      <w:r w:rsidRPr="006B5057">
        <w:rPr>
          <w:rFonts w:ascii="Gotham Book" w:eastAsia="Calibri" w:hAnsi="Gotham Book" w:cs="Arial"/>
          <w:sz w:val="22"/>
        </w:rPr>
        <w:t>: assessment of the ability of participants to participate in the trial in accordance with protocol requirements and consideration of alternative models for participation that would not compromise the integrity of the trial</w:t>
      </w:r>
      <w:r w:rsidR="00835EB6" w:rsidRPr="006B5057">
        <w:rPr>
          <w:rFonts w:ascii="Gotham Book" w:eastAsia="Calibri" w:hAnsi="Gotham Book" w:cs="Arial"/>
          <w:sz w:val="22"/>
        </w:rPr>
        <w:t>.</w:t>
      </w:r>
    </w:p>
    <w:p w14:paraId="0010C207" w14:textId="77777777" w:rsidR="00B176FD" w:rsidRPr="006B5057" w:rsidRDefault="00B176FD" w:rsidP="00A83A93">
      <w:pPr>
        <w:numPr>
          <w:ilvl w:val="1"/>
          <w:numId w:val="13"/>
        </w:numPr>
        <w:spacing w:after="120" w:line="240" w:lineRule="auto"/>
        <w:rPr>
          <w:rFonts w:ascii="Gotham Book" w:eastAsia="Calibri" w:hAnsi="Gotham Book" w:cs="Arial"/>
          <w:sz w:val="22"/>
        </w:rPr>
      </w:pPr>
      <w:r w:rsidRPr="006B5057">
        <w:rPr>
          <w:rFonts w:ascii="Gotham Book" w:eastAsia="Calibri" w:hAnsi="Gotham Book" w:cs="Arial"/>
          <w:sz w:val="22"/>
          <w:u w:val="single"/>
        </w:rPr>
        <w:t>capacity</w:t>
      </w:r>
      <w:r w:rsidRPr="006B5057">
        <w:rPr>
          <w:rFonts w:ascii="Gotham Book" w:eastAsia="Calibri" w:hAnsi="Gotham Book" w:cs="Arial"/>
          <w:sz w:val="22"/>
        </w:rPr>
        <w:t xml:space="preserve">: assessment of the resources available for continuing the trial, including research staff, clinical support staff, pharmacy support, other support staff, space, equipment, supplies, etc. A component of a capacity assessment will be consideration of </w:t>
      </w:r>
      <w:r w:rsidR="00835EB6" w:rsidRPr="006B5057">
        <w:rPr>
          <w:rFonts w:ascii="Gotham Book" w:eastAsia="Calibri" w:hAnsi="Gotham Book" w:cs="Arial"/>
          <w:sz w:val="22"/>
        </w:rPr>
        <w:t>the need to re-allocate research staff to clinical care and other areas of patient support.</w:t>
      </w:r>
    </w:p>
    <w:p w14:paraId="1DF0396C" w14:textId="77777777" w:rsidR="00835EB6" w:rsidRPr="006B5057" w:rsidRDefault="00835EB6" w:rsidP="00835EB6">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Contingency planning will need to be an ongoing process.</w:t>
      </w:r>
    </w:p>
    <w:p w14:paraId="23D7A487" w14:textId="77777777" w:rsidR="003A1918" w:rsidRPr="00707653" w:rsidRDefault="003A1918" w:rsidP="000974F0">
      <w:pPr>
        <w:pStyle w:val="Heading2"/>
        <w:rPr>
          <w:rFonts w:ascii="Gotham Book" w:hAnsi="Gotham Book"/>
          <w:sz w:val="22"/>
          <w:szCs w:val="28"/>
          <w:lang w:val="en-GB"/>
        </w:rPr>
      </w:pPr>
    </w:p>
    <w:p w14:paraId="22CF8A50" w14:textId="77777777" w:rsidR="008C65B2" w:rsidRPr="00707653" w:rsidRDefault="008C65B2" w:rsidP="00AC4C12">
      <w:pPr>
        <w:pStyle w:val="Heading3"/>
        <w:rPr>
          <w:rFonts w:ascii="Gotham Book" w:hAnsi="Gotham Book"/>
          <w:i w:val="0"/>
          <w:color w:val="0070C0"/>
          <w:sz w:val="20"/>
          <w:szCs w:val="28"/>
        </w:rPr>
      </w:pPr>
    </w:p>
    <w:p w14:paraId="0EF9EC8B" w14:textId="77777777" w:rsidR="003A1918" w:rsidRPr="006B5057" w:rsidRDefault="003A1918" w:rsidP="00AC4C12">
      <w:pPr>
        <w:pStyle w:val="Heading3"/>
        <w:rPr>
          <w:rFonts w:ascii="Gotham Book" w:hAnsi="Gotham Book"/>
          <w:i w:val="0"/>
          <w:sz w:val="28"/>
          <w:szCs w:val="28"/>
        </w:rPr>
      </w:pPr>
      <w:r w:rsidRPr="006B5057">
        <w:rPr>
          <w:rFonts w:ascii="Gotham Book" w:hAnsi="Gotham Book"/>
          <w:i w:val="0"/>
          <w:color w:val="0070C0"/>
          <w:sz w:val="24"/>
          <w:szCs w:val="28"/>
        </w:rPr>
        <w:t>Communications</w:t>
      </w:r>
    </w:p>
    <w:p w14:paraId="24F43CEE" w14:textId="77777777" w:rsidR="00990BDB" w:rsidRPr="006B5057" w:rsidRDefault="00835EB6" w:rsidP="00707653">
      <w:pPr>
        <w:pStyle w:val="Heading3"/>
        <w:numPr>
          <w:ilvl w:val="0"/>
          <w:numId w:val="17"/>
        </w:numPr>
        <w:spacing w:after="120"/>
        <w:rPr>
          <w:rFonts w:ascii="Gotham Book" w:hAnsi="Gotham Book"/>
          <w:b w:val="0"/>
          <w:i w:val="0"/>
          <w:sz w:val="22"/>
          <w:szCs w:val="22"/>
        </w:rPr>
      </w:pPr>
      <w:r w:rsidRPr="006B5057">
        <w:rPr>
          <w:rFonts w:ascii="Gotham Book" w:hAnsi="Gotham Book"/>
          <w:b w:val="0"/>
          <w:i w:val="0"/>
          <w:sz w:val="22"/>
          <w:szCs w:val="22"/>
        </w:rPr>
        <w:t>Decisions and actions in response to the crisis will be most effective if they are taken after appropriate consultation with the key stakeholders in a clinical trial: institutions, researchers, sponsors, regulators (if relevant) and, in some cases, participants. However, the need for rapid responses may require decisions and actions by one or more parties without prior consultation with the others. In such cases, all key stakeholders should be informed of the decisions and actions taken at the earliest opportunity.</w:t>
      </w:r>
    </w:p>
    <w:p w14:paraId="48D24549" w14:textId="77777777" w:rsidR="00835EB6" w:rsidRPr="00707653" w:rsidRDefault="00835EB6" w:rsidP="00AC4C12">
      <w:pPr>
        <w:pStyle w:val="Heading2"/>
        <w:ind w:left="0"/>
        <w:rPr>
          <w:rFonts w:ascii="Gotham Book" w:hAnsi="Gotham Book"/>
          <w:sz w:val="22"/>
          <w:szCs w:val="22"/>
          <w:lang w:val="en-GB"/>
        </w:rPr>
      </w:pPr>
    </w:p>
    <w:p w14:paraId="45B8DEA8" w14:textId="77777777" w:rsidR="008C65B2" w:rsidRPr="00707653" w:rsidRDefault="008C65B2" w:rsidP="00AC4C12">
      <w:pPr>
        <w:pStyle w:val="Heading2"/>
        <w:ind w:left="0"/>
        <w:rPr>
          <w:rFonts w:ascii="Gotham Book" w:hAnsi="Gotham Book"/>
          <w:color w:val="0070C0"/>
          <w:sz w:val="20"/>
          <w:szCs w:val="28"/>
          <w:lang w:val="en-GB"/>
        </w:rPr>
      </w:pPr>
    </w:p>
    <w:p w14:paraId="6042A467" w14:textId="77777777" w:rsidR="003A1918" w:rsidRPr="006B5057" w:rsidRDefault="009115CD" w:rsidP="00AC4C12">
      <w:pPr>
        <w:pStyle w:val="Heading2"/>
        <w:ind w:left="0"/>
        <w:rPr>
          <w:rFonts w:ascii="Gotham Book" w:hAnsi="Gotham Book"/>
          <w:color w:val="0070C0"/>
          <w:sz w:val="24"/>
          <w:szCs w:val="28"/>
          <w:lang w:val="en-GB"/>
        </w:rPr>
      </w:pPr>
      <w:r w:rsidRPr="006B5057">
        <w:rPr>
          <w:rFonts w:ascii="Gotham Book" w:hAnsi="Gotham Book"/>
          <w:color w:val="0070C0"/>
          <w:sz w:val="24"/>
          <w:szCs w:val="28"/>
          <w:lang w:val="en-GB"/>
        </w:rPr>
        <w:t>P</w:t>
      </w:r>
      <w:r w:rsidR="003A1918" w:rsidRPr="006B5057">
        <w:rPr>
          <w:rFonts w:ascii="Gotham Book" w:hAnsi="Gotham Book"/>
          <w:color w:val="0070C0"/>
          <w:sz w:val="24"/>
          <w:szCs w:val="28"/>
          <w:lang w:val="en-GB"/>
        </w:rPr>
        <w:t>articipants</w:t>
      </w:r>
    </w:p>
    <w:p w14:paraId="77A9E74B" w14:textId="165250FE" w:rsidR="009115CD" w:rsidRPr="006B5057" w:rsidRDefault="009115CD" w:rsidP="009115CD">
      <w:pPr>
        <w:numPr>
          <w:ilvl w:val="0"/>
          <w:numId w:val="13"/>
        </w:numPr>
        <w:spacing w:after="120" w:line="240" w:lineRule="auto"/>
        <w:ind w:left="360"/>
        <w:rPr>
          <w:rFonts w:ascii="Gotham Book" w:eastAsia="Calibri" w:hAnsi="Gotham Book" w:cs="Arial"/>
          <w:sz w:val="22"/>
          <w:szCs w:val="22"/>
        </w:rPr>
      </w:pPr>
      <w:r w:rsidRPr="006B5057">
        <w:rPr>
          <w:rFonts w:ascii="Gotham Book" w:eastAsia="Calibri" w:hAnsi="Gotham Book" w:cs="Arial"/>
          <w:sz w:val="22"/>
          <w:szCs w:val="22"/>
        </w:rPr>
        <w:t>The safety and well-being of trial p</w:t>
      </w:r>
      <w:r w:rsidR="00661734" w:rsidRPr="006B5057">
        <w:rPr>
          <w:rFonts w:ascii="Gotham Book" w:eastAsia="Calibri" w:hAnsi="Gotham Book" w:cs="Arial"/>
          <w:sz w:val="22"/>
          <w:szCs w:val="22"/>
        </w:rPr>
        <w:t>articipant</w:t>
      </w:r>
      <w:r w:rsidRPr="006B5057">
        <w:rPr>
          <w:rFonts w:ascii="Gotham Book" w:eastAsia="Calibri" w:hAnsi="Gotham Book" w:cs="Arial"/>
          <w:sz w:val="22"/>
          <w:szCs w:val="22"/>
        </w:rPr>
        <w:t>s, other patients, family members, researchers and other clinical and support staff is</w:t>
      </w:r>
      <w:r w:rsidR="00661734" w:rsidRPr="006B5057">
        <w:rPr>
          <w:rFonts w:ascii="Gotham Book" w:eastAsia="Calibri" w:hAnsi="Gotham Book" w:cs="Arial"/>
          <w:sz w:val="22"/>
          <w:szCs w:val="22"/>
        </w:rPr>
        <w:t xml:space="preserve"> paramount.</w:t>
      </w:r>
    </w:p>
    <w:p w14:paraId="0FC254CF" w14:textId="07743107" w:rsidR="00747F2A" w:rsidRPr="006B5057" w:rsidRDefault="005D73CF" w:rsidP="009115CD">
      <w:pPr>
        <w:numPr>
          <w:ilvl w:val="0"/>
          <w:numId w:val="13"/>
        </w:numPr>
        <w:spacing w:after="120" w:line="240" w:lineRule="auto"/>
        <w:ind w:left="360"/>
        <w:rPr>
          <w:rFonts w:ascii="Gotham Book" w:eastAsia="Calibri" w:hAnsi="Gotham Book" w:cs="Arial"/>
          <w:sz w:val="22"/>
          <w:szCs w:val="22"/>
        </w:rPr>
      </w:pPr>
      <w:r w:rsidRPr="006B5057">
        <w:rPr>
          <w:rFonts w:ascii="Gotham Book" w:eastAsia="Calibri" w:hAnsi="Gotham Book" w:cs="Arial"/>
          <w:sz w:val="22"/>
          <w:szCs w:val="22"/>
        </w:rPr>
        <w:t xml:space="preserve">In trials that proceed without modification, participants should explicitly </w:t>
      </w:r>
      <w:r w:rsidR="00747F2A" w:rsidRPr="006B5057">
        <w:rPr>
          <w:rFonts w:ascii="Gotham Book" w:eastAsia="Calibri" w:hAnsi="Gotham Book" w:cs="Arial"/>
          <w:sz w:val="22"/>
          <w:szCs w:val="22"/>
        </w:rPr>
        <w:t xml:space="preserve">be </w:t>
      </w:r>
      <w:r w:rsidRPr="006B5057">
        <w:rPr>
          <w:rFonts w:ascii="Gotham Book" w:eastAsia="Calibri" w:hAnsi="Gotham Book" w:cs="Arial"/>
          <w:sz w:val="22"/>
          <w:szCs w:val="22"/>
        </w:rPr>
        <w:t xml:space="preserve">given the </w:t>
      </w:r>
      <w:r w:rsidR="00747F2A" w:rsidRPr="006B5057">
        <w:rPr>
          <w:rFonts w:ascii="Gotham Book" w:eastAsia="Calibri" w:hAnsi="Gotham Book" w:cs="Arial"/>
          <w:sz w:val="22"/>
          <w:szCs w:val="22"/>
        </w:rPr>
        <w:t xml:space="preserve">following </w:t>
      </w:r>
      <w:r w:rsidRPr="006B5057">
        <w:rPr>
          <w:rFonts w:ascii="Gotham Book" w:eastAsia="Calibri" w:hAnsi="Gotham Book" w:cs="Arial"/>
          <w:sz w:val="22"/>
          <w:szCs w:val="22"/>
        </w:rPr>
        <w:t>options</w:t>
      </w:r>
      <w:r w:rsidR="00747F2A" w:rsidRPr="006B5057">
        <w:rPr>
          <w:rFonts w:ascii="Gotham Book" w:eastAsia="Calibri" w:hAnsi="Gotham Book" w:cs="Arial"/>
          <w:sz w:val="22"/>
          <w:szCs w:val="22"/>
        </w:rPr>
        <w:t>:</w:t>
      </w:r>
    </w:p>
    <w:p w14:paraId="27D00B5C" w14:textId="77777777" w:rsidR="00747F2A" w:rsidRPr="006B5057" w:rsidRDefault="005D73CF" w:rsidP="00747F2A">
      <w:pPr>
        <w:numPr>
          <w:ilvl w:val="1"/>
          <w:numId w:val="13"/>
        </w:numPr>
        <w:spacing w:after="120" w:line="240" w:lineRule="auto"/>
        <w:rPr>
          <w:rFonts w:ascii="Gotham Book" w:eastAsia="Calibri" w:hAnsi="Gotham Book" w:cs="Arial"/>
          <w:sz w:val="22"/>
          <w:szCs w:val="22"/>
        </w:rPr>
      </w:pPr>
      <w:r w:rsidRPr="006B5057">
        <w:rPr>
          <w:rFonts w:ascii="Gotham Book" w:eastAsia="Calibri" w:hAnsi="Gotham Book" w:cs="Arial"/>
          <w:sz w:val="22"/>
          <w:szCs w:val="22"/>
        </w:rPr>
        <w:t>continuing to participate in the trial</w:t>
      </w:r>
    </w:p>
    <w:p w14:paraId="6EF9DC70" w14:textId="170AF0BA" w:rsidR="005D73CF" w:rsidRPr="006B5057" w:rsidRDefault="00747F2A" w:rsidP="00747F2A">
      <w:pPr>
        <w:numPr>
          <w:ilvl w:val="1"/>
          <w:numId w:val="13"/>
        </w:numPr>
        <w:spacing w:after="120" w:line="240" w:lineRule="auto"/>
        <w:rPr>
          <w:rFonts w:ascii="Gotham Book" w:eastAsia="Calibri" w:hAnsi="Gotham Book" w:cs="Arial"/>
          <w:sz w:val="22"/>
          <w:szCs w:val="22"/>
        </w:rPr>
      </w:pPr>
      <w:r w:rsidRPr="006B5057">
        <w:rPr>
          <w:rFonts w:ascii="Gotham Book" w:eastAsia="Calibri" w:hAnsi="Gotham Book" w:cs="Arial"/>
          <w:sz w:val="22"/>
          <w:szCs w:val="22"/>
        </w:rPr>
        <w:t xml:space="preserve">suspending their </w:t>
      </w:r>
      <w:r w:rsidR="005D73CF" w:rsidRPr="006B5057">
        <w:rPr>
          <w:rFonts w:ascii="Gotham Book" w:eastAsia="Calibri" w:hAnsi="Gotham Book" w:cs="Arial"/>
          <w:sz w:val="22"/>
          <w:szCs w:val="22"/>
        </w:rPr>
        <w:t>participation</w:t>
      </w:r>
      <w:r w:rsidRPr="006B5057">
        <w:rPr>
          <w:rFonts w:ascii="Gotham Book" w:eastAsia="Calibri" w:hAnsi="Gotham Book" w:cs="Arial"/>
          <w:sz w:val="22"/>
          <w:szCs w:val="22"/>
        </w:rPr>
        <w:t>, if this</w:t>
      </w:r>
      <w:r w:rsidR="005D73CF" w:rsidRPr="006B5057">
        <w:rPr>
          <w:rFonts w:ascii="Gotham Book" w:eastAsia="Calibri" w:hAnsi="Gotham Book" w:cs="Arial"/>
          <w:sz w:val="22"/>
          <w:szCs w:val="22"/>
        </w:rPr>
        <w:t xml:space="preserve"> is viable</w:t>
      </w:r>
      <w:r w:rsidRPr="006B5057">
        <w:rPr>
          <w:rFonts w:ascii="Gotham Book" w:eastAsia="Calibri" w:hAnsi="Gotham Book" w:cs="Arial"/>
          <w:sz w:val="22"/>
          <w:szCs w:val="22"/>
        </w:rPr>
        <w:t>, or</w:t>
      </w:r>
    </w:p>
    <w:p w14:paraId="19C1C5AC" w14:textId="1470ECD1" w:rsidR="00747F2A" w:rsidRPr="006B5057" w:rsidRDefault="00747F2A" w:rsidP="00747F2A">
      <w:pPr>
        <w:numPr>
          <w:ilvl w:val="1"/>
          <w:numId w:val="13"/>
        </w:numPr>
        <w:spacing w:after="120" w:line="240" w:lineRule="auto"/>
        <w:rPr>
          <w:rFonts w:ascii="Gotham Book" w:eastAsia="Calibri" w:hAnsi="Gotham Book" w:cs="Arial"/>
          <w:sz w:val="22"/>
          <w:szCs w:val="22"/>
        </w:rPr>
      </w:pPr>
      <w:r w:rsidRPr="006B5057">
        <w:rPr>
          <w:rFonts w:ascii="Gotham Book" w:eastAsia="Calibri" w:hAnsi="Gotham Book" w:cs="Arial"/>
          <w:sz w:val="22"/>
          <w:szCs w:val="22"/>
        </w:rPr>
        <w:t>withdrawing from the trial</w:t>
      </w:r>
      <w:r w:rsidR="00871B61">
        <w:rPr>
          <w:rFonts w:ascii="Gotham Book" w:eastAsia="Calibri" w:hAnsi="Gotham Book" w:cs="Arial"/>
          <w:sz w:val="22"/>
          <w:szCs w:val="22"/>
        </w:rPr>
        <w:t>.</w:t>
      </w:r>
    </w:p>
    <w:p w14:paraId="51840815" w14:textId="7A9836B6" w:rsidR="004C16E2" w:rsidRPr="004C16E2" w:rsidRDefault="00747F2A" w:rsidP="00696E5C">
      <w:pPr>
        <w:pStyle w:val="ListParagraph"/>
        <w:numPr>
          <w:ilvl w:val="0"/>
          <w:numId w:val="13"/>
        </w:numPr>
        <w:spacing w:after="120"/>
        <w:ind w:left="360"/>
        <w:contextualSpacing/>
        <w:rPr>
          <w:rFonts w:ascii="Gotham Book" w:hAnsi="Gotham Book" w:cs="Arial"/>
          <w:sz w:val="22"/>
          <w:szCs w:val="22"/>
        </w:rPr>
      </w:pPr>
      <w:r w:rsidRPr="004C16E2">
        <w:rPr>
          <w:rFonts w:ascii="Gotham Book" w:hAnsi="Gotham Book" w:cs="Arial"/>
          <w:bCs/>
          <w:sz w:val="22"/>
          <w:szCs w:val="22"/>
        </w:rPr>
        <w:t>Participants who do not attend clinic visits or complete other trial activities may be reminded that these are required; however, if a patient declines or actively refuses to participate in trial activities, then their decision should be respected and they should be considered to have withdrawn from the trial.</w:t>
      </w:r>
      <w:r w:rsidR="00927462" w:rsidRPr="004C16E2">
        <w:rPr>
          <w:rFonts w:ascii="Gotham Book" w:hAnsi="Gotham Book" w:cs="Arial"/>
          <w:bCs/>
          <w:sz w:val="22"/>
          <w:szCs w:val="22"/>
        </w:rPr>
        <w:t xml:space="preserve"> These participants should be informed that their decision will not </w:t>
      </w:r>
      <w:r w:rsidR="00FF119F" w:rsidRPr="004C16E2">
        <w:rPr>
          <w:rFonts w:ascii="Gotham Book" w:hAnsi="Gotham Book" w:cs="Arial"/>
          <w:bCs/>
          <w:sz w:val="22"/>
          <w:szCs w:val="22"/>
        </w:rPr>
        <w:t>affect</w:t>
      </w:r>
      <w:r w:rsidR="00927462" w:rsidRPr="004C16E2">
        <w:rPr>
          <w:rFonts w:ascii="Gotham Book" w:hAnsi="Gotham Book" w:cs="Arial"/>
          <w:bCs/>
          <w:sz w:val="22"/>
          <w:szCs w:val="22"/>
        </w:rPr>
        <w:t xml:space="preserve"> their ongoing treatment or participation in future clinical </w:t>
      </w:r>
      <w:r w:rsidR="00696E5C">
        <w:rPr>
          <w:rFonts w:ascii="Gotham Book" w:hAnsi="Gotham Book" w:cs="Arial"/>
          <w:bCs/>
          <w:sz w:val="22"/>
          <w:szCs w:val="22"/>
        </w:rPr>
        <w:t>trials.</w:t>
      </w:r>
    </w:p>
    <w:p w14:paraId="45C87016" w14:textId="13E6A14D" w:rsidR="00DA6EA4" w:rsidRPr="00696E5C" w:rsidRDefault="004C16E2" w:rsidP="00696E5C">
      <w:pPr>
        <w:pStyle w:val="ListParagraph"/>
        <w:numPr>
          <w:ilvl w:val="0"/>
          <w:numId w:val="13"/>
        </w:numPr>
        <w:spacing w:before="240" w:after="120"/>
        <w:ind w:left="360"/>
        <w:rPr>
          <w:rFonts w:ascii="Gotham Book" w:hAnsi="Gotham Book"/>
          <w:sz w:val="22"/>
        </w:rPr>
      </w:pPr>
      <w:r w:rsidRPr="00696E5C">
        <w:rPr>
          <w:rFonts w:ascii="Gotham Book" w:hAnsi="Gotham Book"/>
          <w:sz w:val="22"/>
        </w:rPr>
        <w:t>Participants</w:t>
      </w:r>
      <w:r w:rsidR="00DA6EA4" w:rsidRPr="00696E5C">
        <w:rPr>
          <w:rFonts w:ascii="Gotham Book" w:hAnsi="Gotham Book"/>
          <w:sz w:val="22"/>
        </w:rPr>
        <w:t xml:space="preserve"> who </w:t>
      </w:r>
      <w:r w:rsidRPr="00696E5C">
        <w:rPr>
          <w:rFonts w:ascii="Gotham Book" w:hAnsi="Gotham Book"/>
          <w:sz w:val="22"/>
        </w:rPr>
        <w:t>choose to</w:t>
      </w:r>
      <w:r w:rsidR="00DA6EA4" w:rsidRPr="00696E5C">
        <w:rPr>
          <w:rFonts w:ascii="Gotham Book" w:hAnsi="Gotham Book"/>
          <w:sz w:val="22"/>
        </w:rPr>
        <w:t xml:space="preserve"> move off </w:t>
      </w:r>
      <w:r w:rsidRPr="00696E5C">
        <w:rPr>
          <w:rFonts w:ascii="Gotham Book" w:hAnsi="Gotham Book"/>
          <w:sz w:val="22"/>
        </w:rPr>
        <w:t xml:space="preserve">the </w:t>
      </w:r>
      <w:r w:rsidR="00DA6EA4" w:rsidRPr="00696E5C">
        <w:rPr>
          <w:rFonts w:ascii="Gotham Book" w:hAnsi="Gotham Book"/>
          <w:sz w:val="22"/>
        </w:rPr>
        <w:t xml:space="preserve">investigational product and onto standard care, and who do not wish to continue </w:t>
      </w:r>
      <w:r w:rsidRPr="00696E5C">
        <w:rPr>
          <w:rFonts w:ascii="Gotham Book" w:hAnsi="Gotham Book"/>
          <w:sz w:val="22"/>
        </w:rPr>
        <w:t xml:space="preserve">with site </w:t>
      </w:r>
      <w:r w:rsidR="00DA6EA4" w:rsidRPr="00696E5C">
        <w:rPr>
          <w:rFonts w:ascii="Gotham Book" w:hAnsi="Gotham Book"/>
          <w:sz w:val="22"/>
        </w:rPr>
        <w:t>visits may be able to remain on trial for follow-up only</w:t>
      </w:r>
      <w:r w:rsidRPr="00696E5C">
        <w:rPr>
          <w:rFonts w:ascii="Gotham Book" w:hAnsi="Gotham Book"/>
          <w:sz w:val="22"/>
        </w:rPr>
        <w:t>.</w:t>
      </w:r>
    </w:p>
    <w:p w14:paraId="4C1B2D51" w14:textId="77777777" w:rsidR="00661734" w:rsidRPr="006B5057" w:rsidRDefault="009115CD" w:rsidP="009115CD">
      <w:pPr>
        <w:numPr>
          <w:ilvl w:val="0"/>
          <w:numId w:val="13"/>
        </w:numPr>
        <w:spacing w:after="120" w:line="240" w:lineRule="auto"/>
        <w:ind w:left="360"/>
        <w:rPr>
          <w:rFonts w:ascii="Gotham Book" w:eastAsia="Calibri" w:hAnsi="Gotham Book" w:cs="Arial"/>
          <w:sz w:val="22"/>
          <w:szCs w:val="22"/>
        </w:rPr>
      </w:pPr>
      <w:r w:rsidRPr="006B5057">
        <w:rPr>
          <w:rFonts w:ascii="Gotham Book" w:eastAsia="Calibri" w:hAnsi="Gotham Book" w:cs="Arial"/>
          <w:sz w:val="22"/>
          <w:szCs w:val="22"/>
        </w:rPr>
        <w:t>Participants should be informed of any modifications to the trial, including medical and other trial procedures, ongoing treatment or care and any tests or assessments</w:t>
      </w:r>
      <w:r w:rsidR="00661734" w:rsidRPr="006B5057">
        <w:rPr>
          <w:rFonts w:ascii="Gotham Book" w:eastAsia="Calibri" w:hAnsi="Gotham Book" w:cs="Arial"/>
          <w:sz w:val="22"/>
          <w:szCs w:val="22"/>
        </w:rPr>
        <w:t xml:space="preserve"> </w:t>
      </w:r>
      <w:r w:rsidRPr="006B5057">
        <w:rPr>
          <w:rFonts w:ascii="Gotham Book" w:eastAsia="Calibri" w:hAnsi="Gotham Book" w:cs="Arial"/>
          <w:sz w:val="22"/>
          <w:szCs w:val="22"/>
        </w:rPr>
        <w:t>that will have, or have the potential to have, an impact on them.</w:t>
      </w:r>
    </w:p>
    <w:p w14:paraId="7D82C7FE" w14:textId="5158EB5A" w:rsidR="00747F2A" w:rsidRPr="006B5057" w:rsidRDefault="005D73CF" w:rsidP="00747F2A">
      <w:pPr>
        <w:numPr>
          <w:ilvl w:val="0"/>
          <w:numId w:val="13"/>
        </w:numPr>
        <w:spacing w:after="120" w:line="240" w:lineRule="auto"/>
        <w:ind w:left="360"/>
        <w:rPr>
          <w:rFonts w:ascii="Gotham Book" w:eastAsia="Calibri" w:hAnsi="Gotham Book" w:cs="Arial"/>
          <w:sz w:val="22"/>
          <w:szCs w:val="22"/>
        </w:rPr>
      </w:pPr>
      <w:r w:rsidRPr="006B5057">
        <w:rPr>
          <w:rFonts w:ascii="Gotham Book" w:eastAsia="Calibri" w:hAnsi="Gotham Book" w:cs="Arial"/>
          <w:sz w:val="22"/>
          <w:szCs w:val="22"/>
        </w:rPr>
        <w:t xml:space="preserve">In trials that have been modified, </w:t>
      </w:r>
      <w:r w:rsidR="00747F2A" w:rsidRPr="006B5057">
        <w:rPr>
          <w:rFonts w:ascii="Gotham Book" w:eastAsia="Calibri" w:hAnsi="Gotham Book" w:cs="Arial"/>
          <w:sz w:val="22"/>
          <w:szCs w:val="22"/>
        </w:rPr>
        <w:t>participants should explicitly be given the following options:</w:t>
      </w:r>
    </w:p>
    <w:p w14:paraId="1D3F67C4" w14:textId="13D6B568" w:rsidR="00747F2A" w:rsidRPr="006B5057" w:rsidRDefault="00747F2A" w:rsidP="00747F2A">
      <w:pPr>
        <w:numPr>
          <w:ilvl w:val="1"/>
          <w:numId w:val="13"/>
        </w:numPr>
        <w:spacing w:after="120" w:line="240" w:lineRule="auto"/>
        <w:rPr>
          <w:rFonts w:ascii="Gotham Book" w:eastAsia="Calibri" w:hAnsi="Gotham Book" w:cs="Arial"/>
          <w:sz w:val="22"/>
          <w:szCs w:val="22"/>
        </w:rPr>
      </w:pPr>
      <w:r w:rsidRPr="006B5057">
        <w:rPr>
          <w:rFonts w:ascii="Gotham Book" w:eastAsia="Calibri" w:hAnsi="Gotham Book" w:cs="Arial"/>
          <w:sz w:val="22"/>
          <w:szCs w:val="22"/>
        </w:rPr>
        <w:t xml:space="preserve">participating in the trial, as modified, inclusive of alternative mechanisms for engagement such as remote visits, </w:t>
      </w:r>
      <w:r w:rsidR="00067F1A" w:rsidRPr="006B5057">
        <w:rPr>
          <w:rFonts w:ascii="Gotham Book" w:eastAsia="Calibri" w:hAnsi="Gotham Book" w:cs="Arial"/>
          <w:sz w:val="22"/>
          <w:szCs w:val="22"/>
        </w:rPr>
        <w:t xml:space="preserve">data collection, </w:t>
      </w:r>
      <w:r w:rsidRPr="006B5057">
        <w:rPr>
          <w:rFonts w:ascii="Gotham Book" w:eastAsia="Calibri" w:hAnsi="Gotham Book" w:cs="Arial"/>
          <w:sz w:val="22"/>
          <w:szCs w:val="22"/>
        </w:rPr>
        <w:t xml:space="preserve">monitoring, </w:t>
      </w:r>
      <w:r w:rsidR="00055001" w:rsidRPr="006B5057">
        <w:rPr>
          <w:rFonts w:ascii="Gotham Book" w:eastAsia="Calibri" w:hAnsi="Gotham Book" w:cs="Arial"/>
          <w:sz w:val="22"/>
          <w:szCs w:val="22"/>
        </w:rPr>
        <w:t>etc., as appropriate</w:t>
      </w:r>
    </w:p>
    <w:p w14:paraId="247C93DC" w14:textId="77777777" w:rsidR="00747F2A" w:rsidRPr="006B5057" w:rsidRDefault="00747F2A" w:rsidP="00747F2A">
      <w:pPr>
        <w:numPr>
          <w:ilvl w:val="1"/>
          <w:numId w:val="13"/>
        </w:numPr>
        <w:spacing w:after="120" w:line="240" w:lineRule="auto"/>
        <w:rPr>
          <w:rFonts w:ascii="Gotham Book" w:eastAsia="Calibri" w:hAnsi="Gotham Book" w:cs="Arial"/>
          <w:sz w:val="22"/>
          <w:szCs w:val="22"/>
        </w:rPr>
      </w:pPr>
      <w:r w:rsidRPr="006B5057">
        <w:rPr>
          <w:rFonts w:ascii="Gotham Book" w:eastAsia="Calibri" w:hAnsi="Gotham Book" w:cs="Arial"/>
          <w:sz w:val="22"/>
          <w:szCs w:val="22"/>
        </w:rPr>
        <w:t>suspending their participation, if this is viable, or</w:t>
      </w:r>
    </w:p>
    <w:p w14:paraId="5A41279A" w14:textId="2B9804A2" w:rsidR="00747F2A" w:rsidRPr="006B5057" w:rsidRDefault="00747F2A" w:rsidP="00747F2A">
      <w:pPr>
        <w:numPr>
          <w:ilvl w:val="1"/>
          <w:numId w:val="13"/>
        </w:numPr>
        <w:spacing w:after="120" w:line="240" w:lineRule="auto"/>
        <w:rPr>
          <w:rFonts w:ascii="Gotham Book" w:eastAsia="Calibri" w:hAnsi="Gotham Book" w:cs="Arial"/>
          <w:sz w:val="22"/>
          <w:szCs w:val="22"/>
        </w:rPr>
      </w:pPr>
      <w:r w:rsidRPr="006B5057">
        <w:rPr>
          <w:rFonts w:ascii="Gotham Book" w:eastAsia="Calibri" w:hAnsi="Gotham Book" w:cs="Arial"/>
          <w:sz w:val="22"/>
          <w:szCs w:val="22"/>
        </w:rPr>
        <w:t>withdrawing from the trial</w:t>
      </w:r>
      <w:r w:rsidR="00A42673" w:rsidRPr="006B5057">
        <w:rPr>
          <w:rFonts w:ascii="Gotham Book" w:eastAsia="Calibri" w:hAnsi="Gotham Book" w:cs="Arial"/>
          <w:sz w:val="22"/>
          <w:szCs w:val="22"/>
        </w:rPr>
        <w:t>.</w:t>
      </w:r>
    </w:p>
    <w:p w14:paraId="01F68FE6" w14:textId="46EDD478" w:rsidR="0034274D" w:rsidRPr="006B5057" w:rsidRDefault="0034274D" w:rsidP="00876980">
      <w:pPr>
        <w:numPr>
          <w:ilvl w:val="0"/>
          <w:numId w:val="13"/>
        </w:numPr>
        <w:spacing w:after="120" w:line="240" w:lineRule="auto"/>
        <w:ind w:left="360"/>
        <w:rPr>
          <w:rFonts w:ascii="Gotham Book" w:eastAsia="Calibri" w:hAnsi="Gotham Book" w:cs="Arial"/>
          <w:sz w:val="22"/>
          <w:szCs w:val="22"/>
        </w:rPr>
      </w:pPr>
      <w:r w:rsidRPr="006B5057">
        <w:rPr>
          <w:rFonts w:ascii="Gotham Book" w:eastAsia="Calibri" w:hAnsi="Gotham Book" w:cs="Arial"/>
          <w:sz w:val="22"/>
          <w:szCs w:val="22"/>
        </w:rPr>
        <w:lastRenderedPageBreak/>
        <w:t>In a situation where a trial participant is unable to attend a visit or otherwise fulfil a condition of participation due to public health directives or government policy (such as restricted travel between states and territories), sponsors and researchers are encouraged to facilitate the participant being able to continue to participate in the trial at a site that is within the limits of any such restrictions.</w:t>
      </w:r>
      <w:r w:rsidR="001E0058" w:rsidRPr="006B5057">
        <w:rPr>
          <w:rFonts w:ascii="Gotham Book" w:eastAsia="Calibri" w:hAnsi="Gotham Book" w:cs="Arial"/>
          <w:sz w:val="22"/>
          <w:szCs w:val="22"/>
        </w:rPr>
        <w:t xml:space="preserve"> If available, such adjustments could be ‘pre-approved’ per the guidance provided below for amendments. Data collected could then be transmitted to the site that the participant would normally have attended.</w:t>
      </w:r>
    </w:p>
    <w:p w14:paraId="1B783B07" w14:textId="77777777" w:rsidR="008C65B2" w:rsidRPr="006B5057" w:rsidRDefault="008C65B2" w:rsidP="008C65B2">
      <w:pPr>
        <w:pStyle w:val="ListParagraph"/>
        <w:spacing w:after="120"/>
        <w:ind w:left="360"/>
        <w:contextualSpacing/>
        <w:rPr>
          <w:rFonts w:ascii="Gotham Book" w:hAnsi="Gotham Book" w:cs="Arial"/>
          <w:sz w:val="22"/>
          <w:szCs w:val="22"/>
        </w:rPr>
      </w:pPr>
    </w:p>
    <w:p w14:paraId="6E7D4891" w14:textId="555E7EAC" w:rsidR="008C65B2" w:rsidRPr="006B5057" w:rsidRDefault="005B0CE0" w:rsidP="004C16E2">
      <w:pPr>
        <w:pStyle w:val="Heading3"/>
        <w:spacing w:after="120"/>
        <w:rPr>
          <w:rFonts w:ascii="Gotham Book" w:hAnsi="Gotham Book"/>
          <w:i w:val="0"/>
          <w:color w:val="0070C0"/>
          <w:sz w:val="22"/>
          <w:szCs w:val="22"/>
        </w:rPr>
      </w:pPr>
      <w:r w:rsidRPr="006B5057">
        <w:rPr>
          <w:rFonts w:ascii="Gotham Book" w:hAnsi="Gotham Book"/>
          <w:color w:val="0070C0"/>
          <w:sz w:val="22"/>
          <w:szCs w:val="22"/>
        </w:rPr>
        <w:t>Participants who are symptomatic</w:t>
      </w:r>
      <w:r w:rsidR="00324369" w:rsidRPr="006B5057">
        <w:rPr>
          <w:rFonts w:ascii="Gotham Book" w:hAnsi="Gotham Book"/>
          <w:color w:val="0070C0"/>
          <w:sz w:val="22"/>
          <w:szCs w:val="22"/>
        </w:rPr>
        <w:t xml:space="preserve"> for COVID-19</w:t>
      </w:r>
    </w:p>
    <w:p w14:paraId="5755D863" w14:textId="0AF22EE6" w:rsidR="005B0CE0" w:rsidRPr="006B5057" w:rsidRDefault="008C65B2" w:rsidP="008C65B2">
      <w:pPr>
        <w:pStyle w:val="Heading3"/>
        <w:numPr>
          <w:ilvl w:val="0"/>
          <w:numId w:val="19"/>
        </w:numPr>
        <w:rPr>
          <w:rFonts w:ascii="Gotham Book" w:hAnsi="Gotham Book"/>
          <w:b w:val="0"/>
          <w:i w:val="0"/>
          <w:sz w:val="22"/>
          <w:szCs w:val="22"/>
        </w:rPr>
      </w:pPr>
      <w:r w:rsidRPr="006B5057">
        <w:rPr>
          <w:rFonts w:ascii="Gotham Book" w:hAnsi="Gotham Book"/>
          <w:b w:val="0"/>
          <w:i w:val="0"/>
          <w:sz w:val="22"/>
          <w:szCs w:val="22"/>
        </w:rPr>
        <w:t xml:space="preserve">Participants </w:t>
      </w:r>
      <w:r w:rsidR="005B0CE0" w:rsidRPr="006B5057">
        <w:rPr>
          <w:rFonts w:ascii="Gotham Book" w:hAnsi="Gotham Book"/>
          <w:b w:val="0"/>
          <w:i w:val="0"/>
          <w:sz w:val="22"/>
          <w:szCs w:val="22"/>
        </w:rPr>
        <w:t xml:space="preserve">should be informed of the importance of notifying the research team in advance of attending any </w:t>
      </w:r>
      <w:r w:rsidR="00781426" w:rsidRPr="006B5057">
        <w:rPr>
          <w:rFonts w:ascii="Gotham Book" w:hAnsi="Gotham Book"/>
          <w:b w:val="0"/>
          <w:i w:val="0"/>
          <w:sz w:val="22"/>
          <w:szCs w:val="22"/>
        </w:rPr>
        <w:t xml:space="preserve">trial </w:t>
      </w:r>
      <w:r w:rsidR="005B0CE0" w:rsidRPr="006B5057">
        <w:rPr>
          <w:rFonts w:ascii="Gotham Book" w:hAnsi="Gotham Book"/>
          <w:b w:val="0"/>
          <w:i w:val="0"/>
          <w:sz w:val="22"/>
          <w:szCs w:val="22"/>
        </w:rPr>
        <w:t>visits</w:t>
      </w:r>
      <w:r w:rsidR="00067F1A" w:rsidRPr="006B5057">
        <w:rPr>
          <w:rFonts w:ascii="Gotham Book" w:hAnsi="Gotham Book"/>
          <w:b w:val="0"/>
          <w:i w:val="0"/>
          <w:sz w:val="22"/>
          <w:szCs w:val="22"/>
        </w:rPr>
        <w:t xml:space="preserve"> if</w:t>
      </w:r>
    </w:p>
    <w:p w14:paraId="135B3598" w14:textId="77777777" w:rsidR="005B0CE0" w:rsidRPr="006B5057" w:rsidRDefault="005B0CE0" w:rsidP="005B0CE0">
      <w:pPr>
        <w:pStyle w:val="Heading3"/>
        <w:numPr>
          <w:ilvl w:val="1"/>
          <w:numId w:val="13"/>
        </w:numPr>
        <w:rPr>
          <w:rFonts w:ascii="Gotham Book" w:hAnsi="Gotham Book"/>
          <w:b w:val="0"/>
          <w:i w:val="0"/>
          <w:sz w:val="22"/>
          <w:szCs w:val="22"/>
        </w:rPr>
      </w:pPr>
      <w:r w:rsidRPr="006B5057">
        <w:rPr>
          <w:rFonts w:ascii="Gotham Book" w:hAnsi="Gotham Book"/>
          <w:b w:val="0"/>
          <w:i w:val="0"/>
          <w:sz w:val="22"/>
          <w:szCs w:val="22"/>
        </w:rPr>
        <w:t>they are experiencing one or more symptoms suggestive of COVID-19 infection</w:t>
      </w:r>
    </w:p>
    <w:p w14:paraId="2D23C3B7" w14:textId="77777777" w:rsidR="00781426" w:rsidRPr="006B5057" w:rsidRDefault="00781426" w:rsidP="005B0CE0">
      <w:pPr>
        <w:pStyle w:val="Heading3"/>
        <w:numPr>
          <w:ilvl w:val="1"/>
          <w:numId w:val="13"/>
        </w:numPr>
        <w:rPr>
          <w:rFonts w:ascii="Gotham Book" w:hAnsi="Gotham Book"/>
          <w:b w:val="0"/>
          <w:i w:val="0"/>
          <w:sz w:val="22"/>
          <w:szCs w:val="22"/>
        </w:rPr>
      </w:pPr>
      <w:r w:rsidRPr="006B5057">
        <w:rPr>
          <w:rFonts w:ascii="Gotham Book" w:hAnsi="Gotham Book"/>
          <w:b w:val="0"/>
          <w:i w:val="0"/>
          <w:sz w:val="22"/>
          <w:szCs w:val="22"/>
        </w:rPr>
        <w:t>they have recently (within 14 days) returned from overseas or have been in close contact with someone who is known to have contracted COVID-19 or has symptoms suggestive of COVID-19 infection, or</w:t>
      </w:r>
    </w:p>
    <w:p w14:paraId="5017FF7F" w14:textId="01A0EB6D" w:rsidR="005B0CE0" w:rsidRPr="006B5057" w:rsidRDefault="005B0CE0" w:rsidP="005B0CE0">
      <w:pPr>
        <w:pStyle w:val="Heading3"/>
        <w:numPr>
          <w:ilvl w:val="1"/>
          <w:numId w:val="13"/>
        </w:numPr>
        <w:rPr>
          <w:rFonts w:ascii="Gotham Book" w:hAnsi="Gotham Book"/>
          <w:b w:val="0"/>
          <w:i w:val="0"/>
          <w:sz w:val="22"/>
          <w:szCs w:val="22"/>
        </w:rPr>
      </w:pPr>
      <w:r w:rsidRPr="006B5057">
        <w:rPr>
          <w:rFonts w:ascii="Gotham Book" w:hAnsi="Gotham Book"/>
          <w:b w:val="0"/>
          <w:i w:val="0"/>
          <w:sz w:val="22"/>
          <w:szCs w:val="22"/>
        </w:rPr>
        <w:t>they are experiencing one or more symptoms not suggestive of COVID-19 infection, but suggestive of influenza</w:t>
      </w:r>
      <w:r w:rsidR="00781426" w:rsidRPr="006B5057">
        <w:rPr>
          <w:rFonts w:ascii="Gotham Book" w:hAnsi="Gotham Book"/>
          <w:b w:val="0"/>
          <w:i w:val="0"/>
          <w:sz w:val="22"/>
          <w:szCs w:val="22"/>
        </w:rPr>
        <w:t xml:space="preserve"> or other infectious disease or condition</w:t>
      </w:r>
      <w:r w:rsidR="00DA6EA4">
        <w:rPr>
          <w:rFonts w:ascii="Gotham Book" w:hAnsi="Gotham Book"/>
          <w:b w:val="0"/>
          <w:i w:val="0"/>
          <w:sz w:val="22"/>
          <w:szCs w:val="22"/>
        </w:rPr>
        <w:t xml:space="preserve"> that includes respiratory symptoms.</w:t>
      </w:r>
    </w:p>
    <w:p w14:paraId="43B197EF" w14:textId="617C5467" w:rsidR="005B0CE0" w:rsidRPr="006B5057" w:rsidRDefault="00781426" w:rsidP="00E77C55">
      <w:pPr>
        <w:pStyle w:val="Heading3"/>
        <w:numPr>
          <w:ilvl w:val="0"/>
          <w:numId w:val="13"/>
        </w:numPr>
        <w:spacing w:before="60" w:after="120"/>
        <w:ind w:left="357" w:hanging="357"/>
        <w:rPr>
          <w:rFonts w:ascii="Gotham Book" w:hAnsi="Gotham Book"/>
          <w:b w:val="0"/>
          <w:i w:val="0"/>
          <w:sz w:val="22"/>
          <w:szCs w:val="22"/>
        </w:rPr>
      </w:pPr>
      <w:r w:rsidRPr="006B5057">
        <w:rPr>
          <w:rFonts w:ascii="Gotham Book" w:hAnsi="Gotham Book"/>
          <w:b w:val="0"/>
          <w:i w:val="0"/>
          <w:sz w:val="22"/>
          <w:szCs w:val="22"/>
        </w:rPr>
        <w:t xml:space="preserve">The PI should ensure that appropriate follow-up with symptomatic participants is arranged and </w:t>
      </w:r>
      <w:r w:rsidRPr="006B5057">
        <w:rPr>
          <w:rFonts w:ascii="Gotham Book" w:eastAsia="Calibri" w:hAnsi="Gotham Book" w:cs="Arial"/>
          <w:b w:val="0"/>
          <w:i w:val="0"/>
          <w:sz w:val="22"/>
        </w:rPr>
        <w:t xml:space="preserve">may advise the participant to present to another site or service for </w:t>
      </w:r>
      <w:r w:rsidR="00AD38A0" w:rsidRPr="006B5057">
        <w:rPr>
          <w:rFonts w:ascii="Gotham Book" w:eastAsia="Calibri" w:hAnsi="Gotham Book" w:cs="Arial"/>
          <w:b w:val="0"/>
          <w:i w:val="0"/>
          <w:sz w:val="22"/>
        </w:rPr>
        <w:t xml:space="preserve">assessment, </w:t>
      </w:r>
      <w:r w:rsidRPr="006B5057">
        <w:rPr>
          <w:rFonts w:ascii="Gotham Book" w:eastAsia="Calibri" w:hAnsi="Gotham Book" w:cs="Arial"/>
          <w:b w:val="0"/>
          <w:i w:val="0"/>
          <w:sz w:val="22"/>
        </w:rPr>
        <w:t>testing</w:t>
      </w:r>
      <w:r w:rsidR="00AD38A0" w:rsidRPr="006B5057">
        <w:rPr>
          <w:rFonts w:ascii="Gotham Book" w:eastAsia="Calibri" w:hAnsi="Gotham Book" w:cs="Arial"/>
          <w:b w:val="0"/>
          <w:i w:val="0"/>
          <w:sz w:val="22"/>
        </w:rPr>
        <w:t xml:space="preserve"> and/or further investigation</w:t>
      </w:r>
      <w:r w:rsidRPr="006B5057">
        <w:rPr>
          <w:rFonts w:ascii="Gotham Book" w:eastAsia="Calibri" w:hAnsi="Gotham Book" w:cs="Arial"/>
          <w:b w:val="0"/>
          <w:i w:val="0"/>
          <w:sz w:val="22"/>
        </w:rPr>
        <w:t>.</w:t>
      </w:r>
    </w:p>
    <w:p w14:paraId="0F1E7BC7" w14:textId="77777777" w:rsidR="00661734" w:rsidRPr="006B5057" w:rsidRDefault="00661734" w:rsidP="00547254">
      <w:pPr>
        <w:spacing w:after="120" w:line="240" w:lineRule="auto"/>
        <w:rPr>
          <w:rFonts w:ascii="Gotham Book" w:eastAsia="Calibri" w:hAnsi="Gotham Book" w:cs="Arial"/>
          <w:sz w:val="22"/>
        </w:rPr>
      </w:pPr>
    </w:p>
    <w:p w14:paraId="1F7F2D81" w14:textId="77777777" w:rsidR="00547254" w:rsidRPr="006B5057" w:rsidRDefault="00547254" w:rsidP="00547254">
      <w:pPr>
        <w:spacing w:after="120" w:line="240" w:lineRule="auto"/>
        <w:rPr>
          <w:rFonts w:ascii="Gotham Book" w:eastAsia="Calibri" w:hAnsi="Gotham Book" w:cs="Arial"/>
          <w:b/>
          <w:i/>
          <w:color w:val="0070C0"/>
          <w:sz w:val="22"/>
        </w:rPr>
      </w:pPr>
      <w:r w:rsidRPr="006B5057">
        <w:rPr>
          <w:rFonts w:ascii="Gotham Book" w:eastAsia="Calibri" w:hAnsi="Gotham Book" w:cs="Arial"/>
          <w:b/>
          <w:i/>
          <w:color w:val="0070C0"/>
          <w:sz w:val="22"/>
        </w:rPr>
        <w:t>Recruitment of new participants</w:t>
      </w:r>
    </w:p>
    <w:p w14:paraId="6D0167C8" w14:textId="4F4F05EA" w:rsidR="00990BDB" w:rsidRPr="006B5057" w:rsidRDefault="00547254" w:rsidP="00707653">
      <w:pPr>
        <w:pStyle w:val="Heading3"/>
        <w:numPr>
          <w:ilvl w:val="0"/>
          <w:numId w:val="18"/>
        </w:numPr>
        <w:spacing w:after="120"/>
        <w:rPr>
          <w:rFonts w:ascii="Gotham Book" w:hAnsi="Gotham Book"/>
          <w:b w:val="0"/>
          <w:i w:val="0"/>
          <w:sz w:val="22"/>
        </w:rPr>
      </w:pPr>
      <w:r w:rsidRPr="006B5057">
        <w:rPr>
          <w:rFonts w:ascii="Gotham Book" w:hAnsi="Gotham Book"/>
          <w:b w:val="0"/>
          <w:i w:val="0"/>
          <w:sz w:val="22"/>
        </w:rPr>
        <w:t xml:space="preserve">Decisions to recruit new participants to ongoing trials should </w:t>
      </w:r>
      <w:r w:rsidR="00067F1A" w:rsidRPr="006B5057">
        <w:rPr>
          <w:rFonts w:ascii="Gotham Book" w:hAnsi="Gotham Book"/>
          <w:b w:val="0"/>
          <w:i w:val="0"/>
          <w:sz w:val="22"/>
        </w:rPr>
        <w:t xml:space="preserve">take into account the potential benefits and burdens on Australia’s health system and should </w:t>
      </w:r>
      <w:r w:rsidRPr="006B5057">
        <w:rPr>
          <w:rFonts w:ascii="Gotham Book" w:hAnsi="Gotham Book"/>
          <w:b w:val="0"/>
          <w:i w:val="0"/>
          <w:sz w:val="22"/>
        </w:rPr>
        <w:t>depend on ind</w:t>
      </w:r>
      <w:r w:rsidR="00067F1A" w:rsidRPr="006B5057">
        <w:rPr>
          <w:rFonts w:ascii="Gotham Book" w:hAnsi="Gotham Book"/>
          <w:b w:val="0"/>
          <w:i w:val="0"/>
          <w:sz w:val="22"/>
        </w:rPr>
        <w:t xml:space="preserve">ividual trial factors. The </w:t>
      </w:r>
      <w:r w:rsidR="00C95B97" w:rsidRPr="006B5057">
        <w:rPr>
          <w:rFonts w:ascii="Gotham Book" w:hAnsi="Gotham Book"/>
          <w:b w:val="0"/>
          <w:i w:val="0"/>
          <w:sz w:val="22"/>
        </w:rPr>
        <w:t xml:space="preserve">focus should remain on the safety and well-being of those most at risk in our institutions and communities. </w:t>
      </w:r>
      <w:r w:rsidR="00067F1A" w:rsidRPr="006B5057">
        <w:rPr>
          <w:rFonts w:ascii="Gotham Book" w:hAnsi="Gotham Book"/>
          <w:b w:val="0"/>
          <w:i w:val="0"/>
          <w:sz w:val="22"/>
        </w:rPr>
        <w:t>Any new recruitment should reflect the</w:t>
      </w:r>
      <w:r w:rsidR="00C95B97" w:rsidRPr="006B5057">
        <w:rPr>
          <w:rFonts w:ascii="Gotham Book" w:hAnsi="Gotham Book"/>
          <w:b w:val="0"/>
          <w:i w:val="0"/>
          <w:sz w:val="22"/>
        </w:rPr>
        <w:t xml:space="preserve"> most current public health advice on social distancing</w:t>
      </w:r>
      <w:r w:rsidR="00067F1A" w:rsidRPr="006B5057">
        <w:rPr>
          <w:rFonts w:ascii="Gotham Book" w:hAnsi="Gotham Book"/>
          <w:b w:val="0"/>
          <w:i w:val="0"/>
          <w:sz w:val="22"/>
        </w:rPr>
        <w:t>.</w:t>
      </w:r>
    </w:p>
    <w:p w14:paraId="69F74D27" w14:textId="77777777" w:rsidR="00547254" w:rsidRPr="00707653" w:rsidRDefault="00547254" w:rsidP="00707653">
      <w:pPr>
        <w:pStyle w:val="Heading3"/>
        <w:rPr>
          <w:rFonts w:ascii="Gotham Book" w:hAnsi="Gotham Book"/>
          <w:i w:val="0"/>
          <w:sz w:val="22"/>
        </w:rPr>
      </w:pPr>
    </w:p>
    <w:p w14:paraId="4F57C7C7" w14:textId="77777777" w:rsidR="00E060C1" w:rsidRPr="006B5057" w:rsidRDefault="00733930" w:rsidP="00AC4C12">
      <w:pPr>
        <w:pStyle w:val="Heading3"/>
        <w:rPr>
          <w:rFonts w:ascii="Gotham Book" w:hAnsi="Gotham Book"/>
          <w:i w:val="0"/>
          <w:color w:val="0070C0"/>
          <w:sz w:val="24"/>
          <w:szCs w:val="24"/>
        </w:rPr>
      </w:pPr>
      <w:r w:rsidRPr="006B5057">
        <w:rPr>
          <w:rFonts w:ascii="Gotham Book" w:hAnsi="Gotham Book"/>
          <w:i w:val="0"/>
          <w:color w:val="0070C0"/>
          <w:sz w:val="24"/>
          <w:szCs w:val="24"/>
        </w:rPr>
        <w:t>Alternative models for conducting clinical trials</w:t>
      </w:r>
    </w:p>
    <w:p w14:paraId="75980BBC" w14:textId="3BEF59BA" w:rsidR="00733930" w:rsidRPr="006B5057" w:rsidRDefault="00733930" w:rsidP="00333FAF">
      <w:pPr>
        <w:pStyle w:val="ListParagraph"/>
        <w:numPr>
          <w:ilvl w:val="0"/>
          <w:numId w:val="25"/>
        </w:numPr>
        <w:spacing w:after="120"/>
        <w:ind w:left="357" w:hanging="357"/>
        <w:rPr>
          <w:rFonts w:ascii="Gotham Book" w:hAnsi="Gotham Book"/>
          <w:sz w:val="22"/>
          <w:lang w:val="en-GB"/>
        </w:rPr>
      </w:pPr>
      <w:r w:rsidRPr="006B5057">
        <w:rPr>
          <w:rFonts w:ascii="Gotham Book" w:hAnsi="Gotham Book"/>
          <w:sz w:val="22"/>
          <w:lang w:val="en-GB"/>
        </w:rPr>
        <w:t>Researchers and sponsors should educate themselves about novel approaches to the conduct of clinical trials, such as decentralised trials (i.e. teletrials) and hybrid models in which participants can be recruited</w:t>
      </w:r>
      <w:r w:rsidR="00067F1A" w:rsidRPr="006B5057">
        <w:rPr>
          <w:rFonts w:ascii="Gotham Book" w:hAnsi="Gotham Book"/>
          <w:sz w:val="22"/>
          <w:lang w:val="en-GB"/>
        </w:rPr>
        <w:t xml:space="preserve"> </w:t>
      </w:r>
      <w:r w:rsidRPr="006B5057">
        <w:rPr>
          <w:rFonts w:ascii="Gotham Book" w:hAnsi="Gotham Book"/>
          <w:sz w:val="22"/>
          <w:lang w:val="en-GB"/>
        </w:rPr>
        <w:t>and participate remotely and data can be captured remotely via available technology.</w:t>
      </w:r>
    </w:p>
    <w:p w14:paraId="65072175" w14:textId="460BC7B8" w:rsidR="00C023C6" w:rsidRPr="006B5057" w:rsidRDefault="00C023C6" w:rsidP="00333FAF">
      <w:pPr>
        <w:pStyle w:val="ListParagraph"/>
        <w:numPr>
          <w:ilvl w:val="0"/>
          <w:numId w:val="25"/>
        </w:numPr>
        <w:spacing w:after="120"/>
        <w:ind w:left="357" w:hanging="357"/>
        <w:rPr>
          <w:rFonts w:ascii="Gotham Book" w:hAnsi="Gotham Book"/>
          <w:sz w:val="22"/>
          <w:lang w:val="en-GB"/>
        </w:rPr>
      </w:pPr>
      <w:r w:rsidRPr="006B5057">
        <w:rPr>
          <w:rFonts w:ascii="Gotham Book" w:hAnsi="Gotham Book"/>
          <w:sz w:val="22"/>
          <w:lang w:val="en-GB"/>
        </w:rPr>
        <w:t xml:space="preserve">HRECs should consider whether </w:t>
      </w:r>
      <w:r w:rsidR="00067F1A" w:rsidRPr="006B5057">
        <w:rPr>
          <w:rFonts w:ascii="Gotham Book" w:hAnsi="Gotham Book"/>
          <w:sz w:val="22"/>
          <w:lang w:val="en-GB"/>
        </w:rPr>
        <w:t xml:space="preserve">to actively encourage </w:t>
      </w:r>
      <w:r w:rsidRPr="006B5057">
        <w:rPr>
          <w:rFonts w:ascii="Gotham Book" w:hAnsi="Gotham Book"/>
          <w:sz w:val="22"/>
          <w:lang w:val="en-GB"/>
        </w:rPr>
        <w:t>alternative models for conducting clinical trials</w:t>
      </w:r>
      <w:r w:rsidR="00F4219D" w:rsidRPr="006B5057">
        <w:rPr>
          <w:rFonts w:ascii="Gotham Book" w:hAnsi="Gotham Book"/>
          <w:sz w:val="22"/>
          <w:lang w:val="en-GB"/>
        </w:rPr>
        <w:t>,</w:t>
      </w:r>
      <w:r w:rsidRPr="006B5057">
        <w:rPr>
          <w:rFonts w:ascii="Gotham Book" w:hAnsi="Gotham Book"/>
          <w:sz w:val="22"/>
          <w:lang w:val="en-GB"/>
        </w:rPr>
        <w:t xml:space="preserve"> where possible and appropriate.</w:t>
      </w:r>
    </w:p>
    <w:p w14:paraId="5D9B7093" w14:textId="77777777" w:rsidR="00733930" w:rsidRPr="00707653" w:rsidRDefault="00733930" w:rsidP="00AC4C12">
      <w:pPr>
        <w:pStyle w:val="Heading3"/>
        <w:rPr>
          <w:rFonts w:ascii="Gotham Book" w:hAnsi="Gotham Book"/>
          <w:i w:val="0"/>
          <w:color w:val="0070C0"/>
          <w:sz w:val="22"/>
          <w:szCs w:val="24"/>
        </w:rPr>
      </w:pPr>
    </w:p>
    <w:p w14:paraId="2F3AA6E6" w14:textId="77777777" w:rsidR="00733930" w:rsidRPr="00707653" w:rsidRDefault="00733930" w:rsidP="00AC4C12">
      <w:pPr>
        <w:pStyle w:val="Heading3"/>
        <w:rPr>
          <w:rFonts w:ascii="Gotham Book" w:hAnsi="Gotham Book"/>
          <w:i w:val="0"/>
          <w:color w:val="0070C0"/>
          <w:sz w:val="22"/>
          <w:szCs w:val="24"/>
        </w:rPr>
      </w:pPr>
    </w:p>
    <w:p w14:paraId="782183D1" w14:textId="6AA93775" w:rsidR="003A1918" w:rsidRDefault="003A1918" w:rsidP="00AC4C12">
      <w:pPr>
        <w:pStyle w:val="Heading3"/>
        <w:rPr>
          <w:rFonts w:ascii="Gotham Book" w:hAnsi="Gotham Book"/>
          <w:i w:val="0"/>
          <w:color w:val="0070C0"/>
          <w:sz w:val="24"/>
          <w:szCs w:val="24"/>
        </w:rPr>
      </w:pPr>
      <w:r w:rsidRPr="006B5057">
        <w:rPr>
          <w:rFonts w:ascii="Gotham Book" w:hAnsi="Gotham Book"/>
          <w:i w:val="0"/>
          <w:color w:val="0070C0"/>
          <w:sz w:val="24"/>
          <w:szCs w:val="24"/>
        </w:rPr>
        <w:t>Notification</w:t>
      </w:r>
      <w:r w:rsidR="00547254" w:rsidRPr="006B5057">
        <w:rPr>
          <w:rFonts w:ascii="Gotham Book" w:hAnsi="Gotham Book"/>
          <w:i w:val="0"/>
          <w:color w:val="0070C0"/>
          <w:sz w:val="24"/>
          <w:szCs w:val="24"/>
        </w:rPr>
        <w:t xml:space="preserve"> of </w:t>
      </w:r>
      <w:r w:rsidR="00C95B97" w:rsidRPr="006B5057">
        <w:rPr>
          <w:rFonts w:ascii="Gotham Book" w:hAnsi="Gotham Book"/>
          <w:i w:val="0"/>
          <w:color w:val="0070C0"/>
          <w:sz w:val="24"/>
          <w:szCs w:val="24"/>
        </w:rPr>
        <w:t>s</w:t>
      </w:r>
      <w:r w:rsidRPr="006B5057">
        <w:rPr>
          <w:rFonts w:ascii="Gotham Book" w:hAnsi="Gotham Book"/>
          <w:i w:val="0"/>
          <w:color w:val="0070C0"/>
          <w:sz w:val="24"/>
          <w:szCs w:val="24"/>
        </w:rPr>
        <w:t xml:space="preserve">erious </w:t>
      </w:r>
      <w:r w:rsidR="00C95B97" w:rsidRPr="006B5057">
        <w:rPr>
          <w:rFonts w:ascii="Gotham Book" w:hAnsi="Gotham Book"/>
          <w:i w:val="0"/>
          <w:color w:val="0070C0"/>
          <w:sz w:val="24"/>
          <w:szCs w:val="24"/>
        </w:rPr>
        <w:t>a</w:t>
      </w:r>
      <w:r w:rsidRPr="006B5057">
        <w:rPr>
          <w:rFonts w:ascii="Gotham Book" w:hAnsi="Gotham Book"/>
          <w:i w:val="0"/>
          <w:color w:val="0070C0"/>
          <w:sz w:val="24"/>
          <w:szCs w:val="24"/>
        </w:rPr>
        <w:t xml:space="preserve">dverse </w:t>
      </w:r>
      <w:r w:rsidR="00C95B97" w:rsidRPr="006B5057">
        <w:rPr>
          <w:rFonts w:ascii="Gotham Book" w:hAnsi="Gotham Book"/>
          <w:i w:val="0"/>
          <w:color w:val="0070C0"/>
          <w:sz w:val="24"/>
          <w:szCs w:val="24"/>
        </w:rPr>
        <w:t>e</w:t>
      </w:r>
      <w:r w:rsidRPr="006B5057">
        <w:rPr>
          <w:rFonts w:ascii="Gotham Book" w:hAnsi="Gotham Book"/>
          <w:i w:val="0"/>
          <w:color w:val="0070C0"/>
          <w:sz w:val="24"/>
          <w:szCs w:val="24"/>
        </w:rPr>
        <w:t>vents</w:t>
      </w:r>
      <w:r w:rsidR="00025B03" w:rsidRPr="006B5057">
        <w:rPr>
          <w:rFonts w:ascii="Gotham Book" w:hAnsi="Gotham Book"/>
          <w:i w:val="0"/>
          <w:color w:val="0070C0"/>
          <w:sz w:val="24"/>
          <w:szCs w:val="24"/>
        </w:rPr>
        <w:t>,</w:t>
      </w:r>
      <w:r w:rsidR="00547254" w:rsidRPr="006B5057">
        <w:rPr>
          <w:rFonts w:ascii="Gotham Book" w:hAnsi="Gotham Book"/>
          <w:i w:val="0"/>
          <w:color w:val="0070C0"/>
          <w:sz w:val="24"/>
          <w:szCs w:val="24"/>
        </w:rPr>
        <w:t xml:space="preserve"> </w:t>
      </w:r>
      <w:r w:rsidR="00025B03" w:rsidRPr="006B5057">
        <w:rPr>
          <w:rFonts w:ascii="Gotham Book" w:hAnsi="Gotham Book"/>
          <w:i w:val="0"/>
          <w:color w:val="0070C0"/>
          <w:sz w:val="24"/>
          <w:szCs w:val="24"/>
        </w:rPr>
        <w:t>significant safety issues, urgent safety measures, serious breaches</w:t>
      </w:r>
      <w:r w:rsidR="00547254" w:rsidRPr="006B5057">
        <w:rPr>
          <w:rFonts w:ascii="Gotham Book" w:hAnsi="Gotham Book"/>
          <w:i w:val="0"/>
          <w:color w:val="0070C0"/>
          <w:sz w:val="24"/>
          <w:szCs w:val="24"/>
        </w:rPr>
        <w:t xml:space="preserve">, </w:t>
      </w:r>
      <w:r w:rsidR="00C95B97" w:rsidRPr="006B5057">
        <w:rPr>
          <w:rFonts w:ascii="Gotham Book" w:hAnsi="Gotham Book"/>
          <w:i w:val="0"/>
          <w:color w:val="0070C0"/>
          <w:sz w:val="24"/>
          <w:szCs w:val="24"/>
        </w:rPr>
        <w:t>a</w:t>
      </w:r>
      <w:r w:rsidR="00547254" w:rsidRPr="006B5057">
        <w:rPr>
          <w:rFonts w:ascii="Gotham Book" w:hAnsi="Gotham Book"/>
          <w:i w:val="0"/>
          <w:color w:val="0070C0"/>
          <w:sz w:val="24"/>
          <w:szCs w:val="24"/>
        </w:rPr>
        <w:t xml:space="preserve">mendments and </w:t>
      </w:r>
      <w:r w:rsidR="00C95B97" w:rsidRPr="006B5057">
        <w:rPr>
          <w:rFonts w:ascii="Gotham Book" w:hAnsi="Gotham Book"/>
          <w:i w:val="0"/>
          <w:color w:val="0070C0"/>
          <w:sz w:val="24"/>
          <w:szCs w:val="24"/>
        </w:rPr>
        <w:t>protocol d</w:t>
      </w:r>
      <w:r w:rsidR="00547254" w:rsidRPr="006B5057">
        <w:rPr>
          <w:rFonts w:ascii="Gotham Book" w:hAnsi="Gotham Book"/>
          <w:i w:val="0"/>
          <w:color w:val="0070C0"/>
          <w:sz w:val="24"/>
          <w:szCs w:val="24"/>
        </w:rPr>
        <w:t>eviations</w:t>
      </w:r>
    </w:p>
    <w:p w14:paraId="38CAE6F5" w14:textId="47BF29B2" w:rsidR="00547254" w:rsidRPr="006B5057" w:rsidRDefault="00547254" w:rsidP="00B10F03">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Researchers, sponsors, institutions,</w:t>
      </w:r>
      <w:r w:rsidR="00C023C6" w:rsidRPr="006B5057">
        <w:rPr>
          <w:rFonts w:ascii="Gotham Book" w:eastAsia="Calibri" w:hAnsi="Gotham Book" w:cs="Arial"/>
          <w:sz w:val="22"/>
        </w:rPr>
        <w:t xml:space="preserve"> and</w:t>
      </w:r>
      <w:r w:rsidRPr="006B5057">
        <w:rPr>
          <w:rFonts w:ascii="Gotham Book" w:eastAsia="Calibri" w:hAnsi="Gotham Book" w:cs="Arial"/>
          <w:sz w:val="22"/>
        </w:rPr>
        <w:t xml:space="preserve"> HRECs should consult and adhere to existing guidance for safety monitoring and reporting published by NHMRC and the TGA</w:t>
      </w:r>
      <w:r w:rsidR="00871B61">
        <w:rPr>
          <w:rFonts w:ascii="Gotham Book" w:eastAsia="Calibri" w:hAnsi="Gotham Book" w:cs="Arial"/>
          <w:sz w:val="22"/>
        </w:rPr>
        <w:t xml:space="preserve"> (see </w:t>
      </w:r>
      <w:hyperlink r:id="rId8" w:history="1">
        <w:r w:rsidR="00871B61" w:rsidRPr="00E03779">
          <w:rPr>
            <w:rStyle w:val="Hyperlink"/>
            <w:rFonts w:ascii="Gotham Book" w:eastAsia="Calibri" w:hAnsi="Gotham Book" w:cs="Arial"/>
            <w:sz w:val="22"/>
          </w:rPr>
          <w:t>https://www.nhmrc.gov.au/about-us/publications/safety-monitoring-and-reporting-clinical-trials-involving-therapeutic-goods</w:t>
        </w:r>
      </w:hyperlink>
      <w:r w:rsidR="00871B61">
        <w:rPr>
          <w:rFonts w:ascii="Gotham Book" w:eastAsia="Calibri" w:hAnsi="Gotham Book" w:cs="Arial"/>
          <w:sz w:val="22"/>
        </w:rPr>
        <w:t>)</w:t>
      </w:r>
      <w:r w:rsidRPr="006B5057">
        <w:rPr>
          <w:rFonts w:ascii="Gotham Book" w:eastAsia="Calibri" w:hAnsi="Gotham Book" w:cs="Arial"/>
          <w:sz w:val="22"/>
        </w:rPr>
        <w:t>.</w:t>
      </w:r>
      <w:r w:rsidR="00C95B97" w:rsidRPr="006B5057">
        <w:rPr>
          <w:rFonts w:ascii="Gotham Book" w:eastAsia="Calibri" w:hAnsi="Gotham Book" w:cs="Arial"/>
          <w:sz w:val="22"/>
        </w:rPr>
        <w:t xml:space="preserve"> Any </w:t>
      </w:r>
      <w:r w:rsidR="008C65B2" w:rsidRPr="006B5057">
        <w:rPr>
          <w:rFonts w:ascii="Gotham Book" w:eastAsia="Calibri" w:hAnsi="Gotham Book" w:cs="Arial"/>
          <w:sz w:val="22"/>
        </w:rPr>
        <w:t xml:space="preserve">proposed </w:t>
      </w:r>
      <w:r w:rsidR="00C95B97" w:rsidRPr="006B5057">
        <w:rPr>
          <w:rFonts w:ascii="Gotham Book" w:eastAsia="Calibri" w:hAnsi="Gotham Book" w:cs="Arial"/>
          <w:sz w:val="22"/>
        </w:rPr>
        <w:t>modifications to standard pr</w:t>
      </w:r>
      <w:r w:rsidR="008C65B2" w:rsidRPr="006B5057">
        <w:rPr>
          <w:rFonts w:ascii="Gotham Book" w:eastAsia="Calibri" w:hAnsi="Gotham Book" w:cs="Arial"/>
          <w:sz w:val="22"/>
        </w:rPr>
        <w:t>actice should be discussed between the relevant parties and authorised, if appropriate, by the responsible party.</w:t>
      </w:r>
    </w:p>
    <w:p w14:paraId="5B0B0C8F" w14:textId="77777777" w:rsidR="00C95B97" w:rsidRPr="006B5057" w:rsidRDefault="00C95B97" w:rsidP="008C65B2">
      <w:pPr>
        <w:numPr>
          <w:ilvl w:val="0"/>
          <w:numId w:val="13"/>
        </w:numPr>
        <w:spacing w:after="120" w:line="240" w:lineRule="auto"/>
        <w:ind w:left="360"/>
        <w:rPr>
          <w:rFonts w:ascii="Gotham Book" w:eastAsia="Calibri" w:hAnsi="Gotham Book" w:cs="Arial"/>
          <w:sz w:val="22"/>
          <w:szCs w:val="22"/>
        </w:rPr>
      </w:pPr>
      <w:r w:rsidRPr="006B5057">
        <w:rPr>
          <w:rFonts w:ascii="Gotham Book" w:eastAsia="Calibri" w:hAnsi="Gotham Book" w:cs="Arial"/>
          <w:sz w:val="22"/>
          <w:szCs w:val="22"/>
        </w:rPr>
        <w:t xml:space="preserve">Any incidents associated with the attendance at a clinic (or other relevant context) of a participant known, or later discovered, to be symptomatic should be promptly reported as an adverse event or safety issue, as relevant, in accordance with existing </w:t>
      </w:r>
      <w:r w:rsidR="00B71667" w:rsidRPr="006B5057">
        <w:rPr>
          <w:rFonts w:ascii="Gotham Book" w:eastAsia="Calibri" w:hAnsi="Gotham Book" w:cs="Arial"/>
          <w:sz w:val="22"/>
          <w:szCs w:val="22"/>
        </w:rPr>
        <w:t>guidance</w:t>
      </w:r>
      <w:r w:rsidRPr="006B5057">
        <w:rPr>
          <w:rFonts w:ascii="Gotham Book" w:eastAsia="Calibri" w:hAnsi="Gotham Book" w:cs="Arial"/>
          <w:sz w:val="22"/>
          <w:szCs w:val="22"/>
        </w:rPr>
        <w:t>.</w:t>
      </w:r>
    </w:p>
    <w:p w14:paraId="51EDB5B2" w14:textId="25585007" w:rsidR="008C65B2" w:rsidRPr="006B5057" w:rsidRDefault="008C65B2" w:rsidP="008C65B2">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lastRenderedPageBreak/>
        <w:t xml:space="preserve">If a planned modification of a protocol is likely to have a negative impact on participants’ safety or increase risk to participants, then review by an HREC, or an approved delegated process, may be required. Institutions should consider identifying an individual, such as the HREC Chair or the most senior ethics officer, to make the decision as to whether a review is required prior to implementation of the proposed change. Substantial amendments </w:t>
      </w:r>
      <w:r w:rsidR="00934943" w:rsidRPr="006B5057">
        <w:rPr>
          <w:rFonts w:ascii="Gotham Book" w:hAnsi="Gotham Book"/>
          <w:b w:val="0"/>
          <w:i w:val="0"/>
          <w:sz w:val="22"/>
          <w:szCs w:val="22"/>
          <w:lang w:val="en-AU"/>
        </w:rPr>
        <w:t>sh</w:t>
      </w:r>
      <w:r w:rsidRPr="006B5057">
        <w:rPr>
          <w:rFonts w:ascii="Gotham Book" w:hAnsi="Gotham Book"/>
          <w:b w:val="0"/>
          <w:i w:val="0"/>
          <w:sz w:val="22"/>
          <w:szCs w:val="22"/>
          <w:lang w:val="en-AU"/>
        </w:rPr>
        <w:t>ould be submitted and approved by the HREC or via delegation as per processes authorised by the institution.</w:t>
      </w:r>
    </w:p>
    <w:p w14:paraId="2CE7E2F1" w14:textId="6D72D405" w:rsidR="003454BA" w:rsidRPr="006B5057" w:rsidRDefault="00F4219D" w:rsidP="003454BA">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 xml:space="preserve">The use of </w:t>
      </w:r>
      <w:r w:rsidR="003454BA" w:rsidRPr="006B5057">
        <w:rPr>
          <w:rFonts w:ascii="Gotham Book" w:hAnsi="Gotham Book"/>
          <w:b w:val="0"/>
          <w:i w:val="0"/>
          <w:sz w:val="22"/>
          <w:szCs w:val="22"/>
          <w:lang w:val="en-AU"/>
        </w:rPr>
        <w:t xml:space="preserve">strategies to pre-approve certain categories of amendments is encouraged </w:t>
      </w:r>
      <w:r w:rsidRPr="006B5057">
        <w:rPr>
          <w:rFonts w:ascii="Gotham Book" w:hAnsi="Gotham Book"/>
          <w:b w:val="0"/>
          <w:i w:val="0"/>
          <w:sz w:val="22"/>
          <w:szCs w:val="22"/>
          <w:lang w:val="en-AU"/>
        </w:rPr>
        <w:t>and should be adopted subject to the directions of jurisdictional health departments.</w:t>
      </w:r>
      <w:r w:rsidR="003454BA" w:rsidRPr="006B5057">
        <w:rPr>
          <w:rFonts w:ascii="Gotham Book" w:hAnsi="Gotham Book"/>
          <w:b w:val="0"/>
          <w:i w:val="0"/>
          <w:sz w:val="22"/>
          <w:szCs w:val="22"/>
          <w:lang w:val="en-AU"/>
        </w:rPr>
        <w:t xml:space="preserve"> Amendments eligible for pre-approval would be at the discretion of the institution and/or HREC and might include modification of a trial to:</w:t>
      </w:r>
    </w:p>
    <w:p w14:paraId="10C230EC" w14:textId="335EB20D" w:rsidR="003454BA" w:rsidRPr="006B5057" w:rsidRDefault="003454BA" w:rsidP="003454BA">
      <w:pPr>
        <w:pStyle w:val="Heading3"/>
        <w:numPr>
          <w:ilvl w:val="1"/>
          <w:numId w:val="13"/>
        </w:numPr>
        <w:spacing w:after="120"/>
        <w:rPr>
          <w:rFonts w:ascii="Gotham Book" w:hAnsi="Gotham Book"/>
          <w:b w:val="0"/>
          <w:i w:val="0"/>
          <w:sz w:val="22"/>
          <w:szCs w:val="22"/>
          <w:lang w:val="en-AU"/>
        </w:rPr>
      </w:pPr>
      <w:r w:rsidRPr="006B5057">
        <w:rPr>
          <w:rFonts w:ascii="Gotham Book" w:hAnsi="Gotham Book"/>
          <w:b w:val="0"/>
          <w:i w:val="0"/>
          <w:sz w:val="22"/>
          <w:szCs w:val="22"/>
          <w:lang w:val="en-AU"/>
        </w:rPr>
        <w:t>employ virtual visits</w:t>
      </w:r>
      <w:r w:rsidR="00BE12B4" w:rsidRPr="006B5057">
        <w:rPr>
          <w:rFonts w:ascii="Gotham Book" w:hAnsi="Gotham Book"/>
          <w:b w:val="0"/>
          <w:i w:val="0"/>
          <w:sz w:val="22"/>
          <w:szCs w:val="22"/>
          <w:lang w:val="en-AU"/>
        </w:rPr>
        <w:t>, telehealth</w:t>
      </w:r>
      <w:r w:rsidR="004D4ABC" w:rsidRPr="006B5057">
        <w:rPr>
          <w:rFonts w:ascii="Gotham Book" w:hAnsi="Gotham Book"/>
          <w:b w:val="0"/>
          <w:i w:val="0"/>
          <w:sz w:val="22"/>
          <w:szCs w:val="22"/>
          <w:lang w:val="en-AU"/>
        </w:rPr>
        <w:t>, e</w:t>
      </w:r>
      <w:r w:rsidR="00665244" w:rsidRPr="006B5057">
        <w:rPr>
          <w:rFonts w:ascii="Gotham Book" w:hAnsi="Gotham Book"/>
          <w:b w:val="0"/>
          <w:i w:val="0"/>
          <w:sz w:val="22"/>
          <w:szCs w:val="22"/>
          <w:lang w:val="en-AU"/>
        </w:rPr>
        <w:t xml:space="preserve">lectronic </w:t>
      </w:r>
      <w:r w:rsidR="004D4ABC" w:rsidRPr="006B5057">
        <w:rPr>
          <w:rFonts w:ascii="Gotham Book" w:hAnsi="Gotham Book"/>
          <w:b w:val="0"/>
          <w:i w:val="0"/>
          <w:sz w:val="22"/>
          <w:szCs w:val="22"/>
          <w:lang w:val="en-AU"/>
        </w:rPr>
        <w:t>consent</w:t>
      </w:r>
      <w:r w:rsidRPr="006B5057">
        <w:rPr>
          <w:rFonts w:ascii="Gotham Book" w:hAnsi="Gotham Book"/>
          <w:b w:val="0"/>
          <w:i w:val="0"/>
          <w:sz w:val="22"/>
          <w:szCs w:val="22"/>
          <w:lang w:val="en-AU"/>
        </w:rPr>
        <w:t xml:space="preserve"> or otherwise implement teletrials</w:t>
      </w:r>
    </w:p>
    <w:p w14:paraId="391B340C" w14:textId="6B547B91" w:rsidR="0034274D" w:rsidRPr="006B5057" w:rsidRDefault="003454BA" w:rsidP="003454BA">
      <w:pPr>
        <w:pStyle w:val="Heading3"/>
        <w:numPr>
          <w:ilvl w:val="1"/>
          <w:numId w:val="13"/>
        </w:numPr>
        <w:spacing w:after="120"/>
        <w:rPr>
          <w:rFonts w:ascii="Gotham Book" w:hAnsi="Gotham Book"/>
          <w:b w:val="0"/>
          <w:i w:val="0"/>
          <w:sz w:val="22"/>
          <w:szCs w:val="22"/>
          <w:lang w:val="en-AU"/>
        </w:rPr>
      </w:pPr>
      <w:r w:rsidRPr="006B5057">
        <w:rPr>
          <w:rFonts w:ascii="Gotham Book" w:hAnsi="Gotham Book"/>
          <w:b w:val="0"/>
          <w:i w:val="0"/>
          <w:sz w:val="22"/>
          <w:szCs w:val="22"/>
          <w:lang w:val="en-AU"/>
        </w:rPr>
        <w:t>chang</w:t>
      </w:r>
      <w:r w:rsidR="0034274D" w:rsidRPr="006B5057">
        <w:rPr>
          <w:rFonts w:ascii="Gotham Book" w:hAnsi="Gotham Book"/>
          <w:b w:val="0"/>
          <w:i w:val="0"/>
          <w:sz w:val="22"/>
          <w:szCs w:val="22"/>
          <w:lang w:val="en-AU"/>
        </w:rPr>
        <w:t>e</w:t>
      </w:r>
      <w:r w:rsidRPr="006B5057">
        <w:rPr>
          <w:rFonts w:ascii="Gotham Book" w:hAnsi="Gotham Book"/>
          <w:b w:val="0"/>
          <w:i w:val="0"/>
          <w:sz w:val="22"/>
          <w:szCs w:val="22"/>
          <w:lang w:val="en-AU"/>
        </w:rPr>
        <w:t xml:space="preserve"> the ‘site’ to a location outside of a hospital or clinic or </w:t>
      </w:r>
      <w:r w:rsidR="00876980" w:rsidRPr="006B5057">
        <w:rPr>
          <w:rFonts w:ascii="Gotham Book" w:hAnsi="Gotham Book"/>
          <w:b w:val="0"/>
          <w:i w:val="0"/>
          <w:sz w:val="22"/>
          <w:szCs w:val="22"/>
          <w:lang w:val="en-AU"/>
        </w:rPr>
        <w:t xml:space="preserve">permit </w:t>
      </w:r>
      <w:r w:rsidRPr="006B5057">
        <w:rPr>
          <w:rFonts w:ascii="Gotham Book" w:hAnsi="Gotham Book"/>
          <w:b w:val="0"/>
          <w:i w:val="0"/>
          <w:sz w:val="22"/>
          <w:szCs w:val="22"/>
          <w:lang w:val="en-AU"/>
        </w:rPr>
        <w:t>referral to another hospital or clinic</w:t>
      </w:r>
    </w:p>
    <w:p w14:paraId="7410A6D2" w14:textId="1E62BB93" w:rsidR="004D4ABC" w:rsidRPr="006B5057" w:rsidRDefault="0034274D" w:rsidP="003454BA">
      <w:pPr>
        <w:pStyle w:val="Heading3"/>
        <w:numPr>
          <w:ilvl w:val="1"/>
          <w:numId w:val="13"/>
        </w:numPr>
        <w:spacing w:after="120"/>
        <w:rPr>
          <w:rFonts w:ascii="Gotham Book" w:hAnsi="Gotham Book"/>
          <w:b w:val="0"/>
          <w:i w:val="0"/>
          <w:sz w:val="22"/>
          <w:szCs w:val="22"/>
          <w:lang w:val="en-AU"/>
        </w:rPr>
      </w:pPr>
      <w:r w:rsidRPr="006B5057">
        <w:rPr>
          <w:rFonts w:ascii="Gotham Book" w:hAnsi="Gotham Book"/>
          <w:b w:val="0"/>
          <w:i w:val="0"/>
          <w:sz w:val="22"/>
          <w:szCs w:val="22"/>
          <w:lang w:val="en-AU"/>
        </w:rPr>
        <w:t>extend protocol timeframes for visits, procedures</w:t>
      </w:r>
      <w:r w:rsidR="00DA6EA4">
        <w:rPr>
          <w:rFonts w:ascii="Gotham Book" w:hAnsi="Gotham Book"/>
          <w:b w:val="0"/>
          <w:i w:val="0"/>
          <w:sz w:val="22"/>
          <w:szCs w:val="22"/>
          <w:lang w:val="en-AU"/>
        </w:rPr>
        <w:t xml:space="preserve">, </w:t>
      </w:r>
      <w:r w:rsidR="006E3A4B">
        <w:rPr>
          <w:rFonts w:ascii="Gotham Book" w:hAnsi="Gotham Book"/>
          <w:b w:val="0"/>
          <w:i w:val="0"/>
          <w:sz w:val="22"/>
          <w:szCs w:val="22"/>
          <w:lang w:val="en-AU"/>
        </w:rPr>
        <w:t>trial medicatio</w:t>
      </w:r>
      <w:r w:rsidR="006E3A4B" w:rsidRPr="006E3A4B">
        <w:rPr>
          <w:rFonts w:ascii="Gotham Book" w:hAnsi="Gotham Book"/>
          <w:b w:val="0"/>
          <w:i w:val="0"/>
          <w:sz w:val="22"/>
          <w:szCs w:val="22"/>
          <w:lang w:val="en-AU"/>
        </w:rPr>
        <w:t>n</w:t>
      </w:r>
      <w:r w:rsidR="00DA6EA4" w:rsidRPr="006E3A4B">
        <w:rPr>
          <w:rFonts w:ascii="Gotham Book" w:hAnsi="Gotham Book"/>
          <w:b w:val="0"/>
          <w:i w:val="0"/>
          <w:sz w:val="22"/>
          <w:szCs w:val="22"/>
          <w:lang w:val="en-AU"/>
        </w:rPr>
        <w:t xml:space="preserve"> delivery</w:t>
      </w:r>
      <w:r w:rsidRPr="006B5057">
        <w:rPr>
          <w:rFonts w:ascii="Gotham Book" w:hAnsi="Gotham Book"/>
          <w:b w:val="0"/>
          <w:i w:val="0"/>
          <w:sz w:val="22"/>
          <w:szCs w:val="22"/>
          <w:lang w:val="en-AU"/>
        </w:rPr>
        <w:t xml:space="preserve"> or follow-up </w:t>
      </w:r>
      <w:r w:rsidR="003454BA" w:rsidRPr="006B5057">
        <w:rPr>
          <w:rFonts w:ascii="Gotham Book" w:hAnsi="Gotham Book"/>
          <w:b w:val="0"/>
          <w:i w:val="0"/>
          <w:sz w:val="22"/>
          <w:szCs w:val="22"/>
          <w:lang w:val="en-AU"/>
        </w:rPr>
        <w:t>to accommodate isolation periods or other disruptions</w:t>
      </w:r>
      <w:r w:rsidRPr="006B5057">
        <w:rPr>
          <w:rFonts w:ascii="Gotham Book" w:hAnsi="Gotham Book"/>
          <w:b w:val="0"/>
          <w:i w:val="0"/>
          <w:sz w:val="22"/>
          <w:szCs w:val="22"/>
          <w:lang w:val="en-AU"/>
        </w:rPr>
        <w:t xml:space="preserve"> </w:t>
      </w:r>
    </w:p>
    <w:p w14:paraId="4802DF14" w14:textId="05181C26" w:rsidR="00F4219D" w:rsidRPr="006B5057" w:rsidRDefault="0072208A" w:rsidP="00665244">
      <w:pPr>
        <w:pStyle w:val="Heading3"/>
        <w:numPr>
          <w:ilvl w:val="1"/>
          <w:numId w:val="13"/>
        </w:numPr>
        <w:spacing w:after="120"/>
        <w:rPr>
          <w:rFonts w:ascii="Gotham Book" w:hAnsi="Gotham Book"/>
          <w:b w:val="0"/>
          <w:i w:val="0"/>
          <w:sz w:val="22"/>
          <w:szCs w:val="22"/>
          <w:lang w:val="en-AU"/>
        </w:rPr>
      </w:pPr>
      <w:r w:rsidRPr="006B5057">
        <w:rPr>
          <w:rFonts w:ascii="Gotham Book" w:hAnsi="Gotham Book"/>
          <w:b w:val="0"/>
          <w:i w:val="0"/>
          <w:sz w:val="22"/>
          <w:szCs w:val="22"/>
          <w:lang w:val="en-AU"/>
        </w:rPr>
        <w:t>ensure that all</w:t>
      </w:r>
      <w:r w:rsidR="00665244" w:rsidRPr="006B5057">
        <w:rPr>
          <w:rFonts w:ascii="Gotham Book" w:hAnsi="Gotham Book"/>
          <w:b w:val="0"/>
          <w:i w:val="0"/>
          <w:sz w:val="22"/>
          <w:szCs w:val="22"/>
          <w:lang w:val="en-AU"/>
        </w:rPr>
        <w:t xml:space="preserve"> returned </w:t>
      </w:r>
      <w:r w:rsidRPr="006B5057">
        <w:rPr>
          <w:rFonts w:ascii="Gotham Book" w:hAnsi="Gotham Book"/>
          <w:b w:val="0"/>
          <w:i w:val="0"/>
          <w:sz w:val="22"/>
          <w:szCs w:val="22"/>
          <w:lang w:val="en-AU"/>
        </w:rPr>
        <w:t>investigational medical product is destroyed in accordance with standard protocols for the destruction of biohazards, and</w:t>
      </w:r>
    </w:p>
    <w:p w14:paraId="77CCA1E9" w14:textId="51EDA90B" w:rsidR="0034274D" w:rsidRPr="006B5057" w:rsidRDefault="0034274D" w:rsidP="003454BA">
      <w:pPr>
        <w:pStyle w:val="Heading3"/>
        <w:numPr>
          <w:ilvl w:val="1"/>
          <w:numId w:val="13"/>
        </w:numPr>
        <w:spacing w:after="120"/>
        <w:rPr>
          <w:rFonts w:ascii="Gotham Book" w:hAnsi="Gotham Book"/>
          <w:b w:val="0"/>
          <w:i w:val="0"/>
          <w:sz w:val="22"/>
          <w:szCs w:val="22"/>
          <w:lang w:val="en-AU"/>
        </w:rPr>
      </w:pPr>
      <w:r w:rsidRPr="006B5057">
        <w:rPr>
          <w:rFonts w:ascii="Gotham Book" w:hAnsi="Gotham Book"/>
          <w:b w:val="0"/>
          <w:i w:val="0"/>
          <w:sz w:val="22"/>
          <w:szCs w:val="22"/>
          <w:lang w:val="en-AU"/>
        </w:rPr>
        <w:t>any other changes that do not implicate participants’ safety or well-being and are intended for the purpose of safeguarding the health of participants, researchers and staff or the community via infection control or reducing the burden of participation in a trial for the participant</w:t>
      </w:r>
      <w:r w:rsidR="00F1590B">
        <w:rPr>
          <w:rFonts w:ascii="Gotham Book" w:hAnsi="Gotham Book"/>
          <w:b w:val="0"/>
          <w:i w:val="0"/>
          <w:sz w:val="22"/>
          <w:szCs w:val="22"/>
          <w:lang w:val="en-AU"/>
        </w:rPr>
        <w:t>s</w:t>
      </w:r>
      <w:r w:rsidR="004C16E2">
        <w:rPr>
          <w:rFonts w:ascii="Gotham Book" w:hAnsi="Gotham Book"/>
          <w:b w:val="0"/>
          <w:i w:val="0"/>
          <w:sz w:val="22"/>
          <w:szCs w:val="22"/>
          <w:lang w:val="en-AU"/>
        </w:rPr>
        <w:t xml:space="preserve"> or researchers</w:t>
      </w:r>
      <w:r w:rsidRPr="006B5057">
        <w:rPr>
          <w:rFonts w:ascii="Gotham Book" w:hAnsi="Gotham Book"/>
          <w:b w:val="0"/>
          <w:i w:val="0"/>
          <w:sz w:val="22"/>
          <w:szCs w:val="22"/>
          <w:lang w:val="en-AU"/>
        </w:rPr>
        <w:t>.</w:t>
      </w:r>
    </w:p>
    <w:p w14:paraId="27604F26" w14:textId="43AD0215" w:rsidR="00934943" w:rsidRPr="006B5057" w:rsidRDefault="008C65B2" w:rsidP="008C65B2">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 xml:space="preserve">Amendments to existing protocols that are designed to limit </w:t>
      </w:r>
      <w:r w:rsidR="003160EE" w:rsidRPr="006B5057">
        <w:rPr>
          <w:rFonts w:ascii="Gotham Book" w:hAnsi="Gotham Book"/>
          <w:b w:val="0"/>
          <w:i w:val="0"/>
          <w:sz w:val="22"/>
          <w:szCs w:val="22"/>
          <w:lang w:val="en-AU"/>
        </w:rPr>
        <w:t xml:space="preserve">exposure of participants, </w:t>
      </w:r>
      <w:r w:rsidRPr="006B5057">
        <w:rPr>
          <w:rFonts w:ascii="Gotham Book" w:hAnsi="Gotham Book"/>
          <w:b w:val="0"/>
          <w:i w:val="0"/>
          <w:sz w:val="22"/>
          <w:szCs w:val="22"/>
          <w:lang w:val="en-AU"/>
        </w:rPr>
        <w:t xml:space="preserve">researchers or staff </w:t>
      </w:r>
      <w:r w:rsidR="003160EE" w:rsidRPr="006B5057">
        <w:rPr>
          <w:rFonts w:ascii="Gotham Book" w:hAnsi="Gotham Book"/>
          <w:b w:val="0"/>
          <w:i w:val="0"/>
          <w:sz w:val="22"/>
          <w:szCs w:val="22"/>
          <w:lang w:val="en-AU"/>
        </w:rPr>
        <w:t>to infectious agents</w:t>
      </w:r>
      <w:r w:rsidRPr="006B5057">
        <w:rPr>
          <w:rFonts w:ascii="Gotham Book" w:hAnsi="Gotham Book"/>
          <w:b w:val="0"/>
          <w:i w:val="0"/>
          <w:sz w:val="22"/>
          <w:szCs w:val="22"/>
          <w:lang w:val="en-AU"/>
        </w:rPr>
        <w:t xml:space="preserve"> or to change methodology, procedures or project activity to ease the burden on participants, researchers or staff </w:t>
      </w:r>
      <w:r w:rsidRPr="006B5057">
        <w:rPr>
          <w:rFonts w:ascii="Gotham Book" w:hAnsi="Gotham Book"/>
          <w:b w:val="0"/>
          <w:i w:val="0"/>
          <w:sz w:val="22"/>
          <w:szCs w:val="22"/>
          <w:u w:val="single"/>
          <w:lang w:val="en-AU"/>
        </w:rPr>
        <w:t>do not need to be approved</w:t>
      </w:r>
      <w:r w:rsidRPr="006B5057">
        <w:rPr>
          <w:rFonts w:ascii="Gotham Book" w:hAnsi="Gotham Book"/>
          <w:b w:val="0"/>
          <w:i w:val="0"/>
          <w:sz w:val="22"/>
          <w:szCs w:val="22"/>
          <w:lang w:val="en-AU"/>
        </w:rPr>
        <w:t xml:space="preserve"> by HRECs before being implemented, if timing does not enable this. In addition, necessary amendments that suspend recruitment or testing of participants, or that modify research locations or staffing and other administrative matters can be implemented as necessary. If there is time for an amendment of this type to be reviewed in accordance with existing administrative amendment approval processes, that is optimal</w:t>
      </w:r>
      <w:r w:rsidR="00A42673" w:rsidRPr="006B5057">
        <w:rPr>
          <w:rFonts w:ascii="Gotham Book" w:hAnsi="Gotham Book"/>
          <w:b w:val="0"/>
          <w:i w:val="0"/>
          <w:sz w:val="22"/>
          <w:szCs w:val="22"/>
          <w:lang w:val="en-AU"/>
        </w:rPr>
        <w:t>;</w:t>
      </w:r>
      <w:r w:rsidRPr="006B5057">
        <w:rPr>
          <w:rFonts w:ascii="Gotham Book" w:hAnsi="Gotham Book"/>
          <w:b w:val="0"/>
          <w:i w:val="0"/>
          <w:sz w:val="22"/>
          <w:szCs w:val="22"/>
          <w:lang w:val="en-AU"/>
        </w:rPr>
        <w:t xml:space="preserve"> but, participant and staff safety are the p</w:t>
      </w:r>
      <w:r w:rsidR="00934943" w:rsidRPr="006B5057">
        <w:rPr>
          <w:rFonts w:ascii="Gotham Book" w:hAnsi="Gotham Book"/>
          <w:b w:val="0"/>
          <w:i w:val="0"/>
          <w:sz w:val="22"/>
          <w:szCs w:val="22"/>
          <w:lang w:val="en-AU"/>
        </w:rPr>
        <w:t>aramount concerns in all cases.</w:t>
      </w:r>
    </w:p>
    <w:p w14:paraId="34C92458" w14:textId="5CB69D09" w:rsidR="00B95688" w:rsidRPr="006B5057" w:rsidRDefault="00934943" w:rsidP="008C65B2">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I</w:t>
      </w:r>
      <w:r w:rsidR="008C65B2" w:rsidRPr="006B5057">
        <w:rPr>
          <w:rFonts w:ascii="Gotham Book" w:hAnsi="Gotham Book"/>
          <w:b w:val="0"/>
          <w:i w:val="0"/>
          <w:sz w:val="22"/>
          <w:szCs w:val="22"/>
          <w:lang w:val="en-AU"/>
        </w:rPr>
        <w:t xml:space="preserve">f such changes are made, they should be reported to the </w:t>
      </w:r>
      <w:r w:rsidR="00AD38A0" w:rsidRPr="006B5057">
        <w:rPr>
          <w:rFonts w:ascii="Gotham Book" w:hAnsi="Gotham Book"/>
          <w:b w:val="0"/>
          <w:i w:val="0"/>
          <w:sz w:val="22"/>
          <w:szCs w:val="22"/>
          <w:lang w:val="en-AU"/>
        </w:rPr>
        <w:t xml:space="preserve">sponsor in accordance with usual processes and to the </w:t>
      </w:r>
      <w:r w:rsidR="008C65B2" w:rsidRPr="006B5057">
        <w:rPr>
          <w:rFonts w:ascii="Gotham Book" w:hAnsi="Gotham Book"/>
          <w:b w:val="0"/>
          <w:i w:val="0"/>
          <w:sz w:val="22"/>
          <w:szCs w:val="22"/>
          <w:lang w:val="en-AU"/>
        </w:rPr>
        <w:t>HREC</w:t>
      </w:r>
      <w:r w:rsidR="004C1C9D" w:rsidRPr="006B5057">
        <w:rPr>
          <w:rFonts w:ascii="Gotham Book" w:hAnsi="Gotham Book"/>
          <w:b w:val="0"/>
          <w:i w:val="0"/>
          <w:sz w:val="22"/>
          <w:szCs w:val="22"/>
          <w:lang w:val="en-AU"/>
        </w:rPr>
        <w:t>, when that becomes possible,</w:t>
      </w:r>
      <w:r w:rsidR="008C65B2" w:rsidRPr="006B5057">
        <w:rPr>
          <w:rFonts w:ascii="Gotham Book" w:hAnsi="Gotham Book"/>
          <w:b w:val="0"/>
          <w:i w:val="0"/>
          <w:sz w:val="22"/>
          <w:szCs w:val="22"/>
          <w:lang w:val="en-AU"/>
        </w:rPr>
        <w:t xml:space="preserve"> in accordance with usual processes and in conformanc</w:t>
      </w:r>
      <w:r w:rsidRPr="006B5057">
        <w:rPr>
          <w:rFonts w:ascii="Gotham Book" w:hAnsi="Gotham Book"/>
          <w:b w:val="0"/>
          <w:i w:val="0"/>
          <w:sz w:val="22"/>
          <w:szCs w:val="22"/>
          <w:lang w:val="en-AU"/>
        </w:rPr>
        <w:t xml:space="preserve">e with </w:t>
      </w:r>
      <w:r w:rsidR="00A42673" w:rsidRPr="006B5057">
        <w:rPr>
          <w:rFonts w:ascii="Gotham Book" w:hAnsi="Gotham Book"/>
          <w:b w:val="0"/>
          <w:i w:val="0"/>
          <w:sz w:val="22"/>
          <w:szCs w:val="22"/>
          <w:lang w:val="en-AU"/>
        </w:rPr>
        <w:t xml:space="preserve">the </w:t>
      </w:r>
      <w:r w:rsidRPr="006B5057">
        <w:rPr>
          <w:rFonts w:ascii="Gotham Book" w:hAnsi="Gotham Book"/>
          <w:b w:val="0"/>
          <w:i w:val="0"/>
          <w:sz w:val="22"/>
          <w:szCs w:val="22"/>
          <w:lang w:val="en-AU"/>
        </w:rPr>
        <w:t>National Statement</w:t>
      </w:r>
      <w:r w:rsidR="008C65B2" w:rsidRPr="006B5057">
        <w:rPr>
          <w:rFonts w:ascii="Gotham Book" w:hAnsi="Gotham Book"/>
          <w:b w:val="0"/>
          <w:i w:val="0"/>
          <w:sz w:val="22"/>
          <w:szCs w:val="22"/>
          <w:lang w:val="en-AU"/>
        </w:rPr>
        <w:t>.</w:t>
      </w:r>
    </w:p>
    <w:p w14:paraId="23841F02" w14:textId="601C9220" w:rsidR="008C65B2" w:rsidRPr="006B5057" w:rsidRDefault="00934943" w:rsidP="008C65B2">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 xml:space="preserve">Protocol deviations </w:t>
      </w:r>
      <w:r w:rsidR="00194D64" w:rsidRPr="006B5057">
        <w:rPr>
          <w:rFonts w:ascii="Gotham Book" w:hAnsi="Gotham Book"/>
          <w:b w:val="0"/>
          <w:i w:val="0"/>
          <w:sz w:val="22"/>
          <w:szCs w:val="22"/>
          <w:lang w:val="en-AU"/>
        </w:rPr>
        <w:t>can</w:t>
      </w:r>
      <w:r w:rsidRPr="006B5057">
        <w:rPr>
          <w:rFonts w:ascii="Gotham Book" w:hAnsi="Gotham Book"/>
          <w:b w:val="0"/>
          <w:i w:val="0"/>
          <w:sz w:val="22"/>
          <w:szCs w:val="22"/>
          <w:lang w:val="en-AU"/>
        </w:rPr>
        <w:t xml:space="preserve"> be reported </w:t>
      </w:r>
      <w:r w:rsidR="00194D64" w:rsidRPr="006B5057">
        <w:rPr>
          <w:rFonts w:ascii="Gotham Book" w:hAnsi="Gotham Book"/>
          <w:b w:val="0"/>
          <w:i w:val="0"/>
          <w:sz w:val="22"/>
          <w:szCs w:val="22"/>
          <w:lang w:val="en-AU"/>
        </w:rPr>
        <w:t xml:space="preserve">to HRECs </w:t>
      </w:r>
      <w:r w:rsidRPr="006B5057">
        <w:rPr>
          <w:rFonts w:ascii="Gotham Book" w:hAnsi="Gotham Book"/>
          <w:b w:val="0"/>
          <w:i w:val="0"/>
          <w:sz w:val="22"/>
          <w:szCs w:val="22"/>
          <w:lang w:val="en-AU"/>
        </w:rPr>
        <w:t xml:space="preserve">in the </w:t>
      </w:r>
      <w:r w:rsidR="00B95688" w:rsidRPr="006B5057">
        <w:rPr>
          <w:rFonts w:ascii="Gotham Book" w:hAnsi="Gotham Book"/>
          <w:b w:val="0"/>
          <w:i w:val="0"/>
          <w:sz w:val="22"/>
          <w:szCs w:val="22"/>
          <w:lang w:val="en-AU"/>
        </w:rPr>
        <w:t xml:space="preserve">usual </w:t>
      </w:r>
      <w:r w:rsidRPr="006B5057">
        <w:rPr>
          <w:rFonts w:ascii="Gotham Book" w:hAnsi="Gotham Book"/>
          <w:b w:val="0"/>
          <w:i w:val="0"/>
          <w:sz w:val="22"/>
          <w:szCs w:val="22"/>
          <w:lang w:val="en-AU"/>
        </w:rPr>
        <w:t>manner</w:t>
      </w:r>
      <w:r w:rsidR="00194D64" w:rsidRPr="006B5057">
        <w:rPr>
          <w:rFonts w:ascii="Gotham Book" w:hAnsi="Gotham Book"/>
          <w:b w:val="0"/>
          <w:i w:val="0"/>
          <w:sz w:val="22"/>
          <w:szCs w:val="22"/>
          <w:lang w:val="en-AU"/>
        </w:rPr>
        <w:t xml:space="preserve"> or collected and submitted in bulk form at the end of the crisis</w:t>
      </w:r>
      <w:r w:rsidRPr="006B5057">
        <w:rPr>
          <w:rFonts w:ascii="Gotham Book" w:hAnsi="Gotham Book"/>
          <w:b w:val="0"/>
          <w:i w:val="0"/>
          <w:sz w:val="22"/>
          <w:szCs w:val="22"/>
          <w:lang w:val="en-AU"/>
        </w:rPr>
        <w:t>.</w:t>
      </w:r>
    </w:p>
    <w:p w14:paraId="1EA65DCE" w14:textId="77777777" w:rsidR="00D93AB3" w:rsidRPr="006B5057" w:rsidRDefault="00D93AB3" w:rsidP="00D93AB3">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Researchers are reminded that, although all deviations must to be reported to the trial sponsor, only the sub-set of deviations that have a significant impact on the continued safety or rights of participants or the reliability and robustness of the data generated in the clinical trial must be reported to the HREC. These deviations (also known as ‘serious breaches’) should also be reported by the PI to their institution, as they may impact on medico-legal risk, the responsible conduct of research, or adherence to contractual obligations.</w:t>
      </w:r>
    </w:p>
    <w:p w14:paraId="6F6965A6" w14:textId="77777777" w:rsidR="00E060C1" w:rsidRPr="00707653" w:rsidRDefault="00E060C1" w:rsidP="00E060C1">
      <w:pPr>
        <w:pStyle w:val="Heading3"/>
        <w:spacing w:after="120"/>
        <w:ind w:left="360"/>
        <w:rPr>
          <w:rFonts w:ascii="Gotham Book" w:hAnsi="Gotham Book"/>
          <w:b w:val="0"/>
          <w:i w:val="0"/>
          <w:sz w:val="22"/>
          <w:szCs w:val="22"/>
          <w:lang w:val="en-AU"/>
        </w:rPr>
      </w:pPr>
    </w:p>
    <w:p w14:paraId="3A9C6399" w14:textId="77777777" w:rsidR="00E060C1" w:rsidRPr="006B5057" w:rsidRDefault="00E060C1" w:rsidP="00194D64">
      <w:pPr>
        <w:pStyle w:val="Heading3"/>
        <w:spacing w:after="120"/>
        <w:rPr>
          <w:rFonts w:ascii="Gotham Book" w:hAnsi="Gotham Book"/>
          <w:i w:val="0"/>
          <w:color w:val="0070C0"/>
          <w:sz w:val="24"/>
          <w:szCs w:val="24"/>
        </w:rPr>
      </w:pPr>
      <w:r w:rsidRPr="006B5057">
        <w:rPr>
          <w:rFonts w:ascii="Gotham Book" w:hAnsi="Gotham Book"/>
          <w:i w:val="0"/>
          <w:color w:val="0070C0"/>
          <w:sz w:val="24"/>
          <w:szCs w:val="24"/>
        </w:rPr>
        <w:t>Amendments related to COVID-19</w:t>
      </w:r>
      <w:r w:rsidR="00D93AB3" w:rsidRPr="006B5057">
        <w:rPr>
          <w:rFonts w:ascii="Gotham Book" w:hAnsi="Gotham Book"/>
          <w:i w:val="0"/>
          <w:color w:val="0070C0"/>
          <w:sz w:val="24"/>
          <w:szCs w:val="24"/>
        </w:rPr>
        <w:t xml:space="preserve"> testing or analysis</w:t>
      </w:r>
    </w:p>
    <w:p w14:paraId="1CA5C026" w14:textId="2B88CC9B" w:rsidR="00E060C1" w:rsidRPr="006B5057" w:rsidRDefault="00E060C1" w:rsidP="00194D64">
      <w:pPr>
        <w:pStyle w:val="ListParagraph"/>
        <w:numPr>
          <w:ilvl w:val="0"/>
          <w:numId w:val="18"/>
        </w:numPr>
        <w:spacing w:after="120"/>
        <w:rPr>
          <w:rFonts w:ascii="Gotham Book" w:hAnsi="Gotham Book"/>
          <w:bCs/>
          <w:sz w:val="22"/>
          <w:lang w:val="en-GB"/>
        </w:rPr>
      </w:pPr>
      <w:r w:rsidRPr="006B5057">
        <w:rPr>
          <w:rFonts w:ascii="Gotham Book" w:hAnsi="Gotham Book"/>
          <w:bCs/>
          <w:sz w:val="22"/>
          <w:lang w:val="en-GB"/>
        </w:rPr>
        <w:t xml:space="preserve">Amendments to clinical trial protocols that include the addition to an existing trial of new COVID-19 related elements, </w:t>
      </w:r>
      <w:r w:rsidR="00B71667" w:rsidRPr="006B5057">
        <w:rPr>
          <w:rFonts w:ascii="Gotham Book" w:hAnsi="Gotham Book"/>
          <w:bCs/>
          <w:sz w:val="22"/>
          <w:lang w:val="en-GB"/>
        </w:rPr>
        <w:t>e.g.</w:t>
      </w:r>
      <w:r w:rsidRPr="006B5057">
        <w:rPr>
          <w:rFonts w:ascii="Gotham Book" w:hAnsi="Gotham Book"/>
          <w:bCs/>
          <w:sz w:val="22"/>
          <w:lang w:val="en-GB"/>
        </w:rPr>
        <w:t xml:space="preserve"> to enable epidemiological analysis of COVID-19, to add patients with COVID to an existing trial of a treatment or to</w:t>
      </w:r>
      <w:r w:rsidRPr="006B5057">
        <w:rPr>
          <w:sz w:val="22"/>
        </w:rPr>
        <w:t xml:space="preserve"> </w:t>
      </w:r>
      <w:r w:rsidRPr="006B5057">
        <w:rPr>
          <w:rFonts w:ascii="Gotham Book" w:hAnsi="Gotham Book"/>
          <w:bCs/>
          <w:sz w:val="22"/>
          <w:lang w:val="en-GB"/>
        </w:rPr>
        <w:t xml:space="preserve">add in testing for SARS-CoV-2 for safety purposes, (for example where studies include taking samples), is acceptable, so long as appropriate protection is put in place for handling of samples. Such arrangements would be treated as an urgent safety measure with subsequent notification in accordance with usual </w:t>
      </w:r>
      <w:r w:rsidRPr="006B5057">
        <w:rPr>
          <w:rFonts w:ascii="Gotham Book" w:hAnsi="Gotham Book"/>
          <w:bCs/>
          <w:sz w:val="22"/>
          <w:lang w:val="en-GB"/>
        </w:rPr>
        <w:lastRenderedPageBreak/>
        <w:t>processes. Use of a separate specific information sheet and consent form to provide information about additional tests rather than modifying an existing form should be considered.</w:t>
      </w:r>
    </w:p>
    <w:p w14:paraId="3A1E2429" w14:textId="4414B929" w:rsidR="00194D64" w:rsidRPr="006B5057" w:rsidRDefault="00194D64" w:rsidP="00194D64">
      <w:pPr>
        <w:pStyle w:val="ListParagraph"/>
        <w:numPr>
          <w:ilvl w:val="0"/>
          <w:numId w:val="18"/>
        </w:numPr>
        <w:spacing w:after="120"/>
        <w:rPr>
          <w:rFonts w:ascii="Gotham Book" w:hAnsi="Gotham Book"/>
          <w:bCs/>
          <w:sz w:val="22"/>
          <w:lang w:val="en-GB"/>
        </w:rPr>
      </w:pPr>
      <w:r w:rsidRPr="006B5057">
        <w:rPr>
          <w:rFonts w:ascii="Gotham Book" w:hAnsi="Gotham Book"/>
          <w:bCs/>
          <w:sz w:val="22"/>
          <w:lang w:val="en-GB"/>
        </w:rPr>
        <w:t xml:space="preserve">Submission of template forms or separate individual PICFs for COVID-19 related testing for pre-approval by HRECs is recommended. </w:t>
      </w:r>
    </w:p>
    <w:p w14:paraId="1DC923EF" w14:textId="77777777" w:rsidR="00E060C1" w:rsidRPr="00707653" w:rsidRDefault="00E060C1" w:rsidP="00E060C1">
      <w:pPr>
        <w:pStyle w:val="Heading3"/>
        <w:rPr>
          <w:rFonts w:ascii="Gotham Book" w:hAnsi="Gotham Book"/>
          <w:i w:val="0"/>
          <w:sz w:val="22"/>
          <w:szCs w:val="22"/>
        </w:rPr>
      </w:pPr>
    </w:p>
    <w:p w14:paraId="48744F28" w14:textId="77777777" w:rsidR="00E060C1" w:rsidRPr="00707653" w:rsidRDefault="00E060C1" w:rsidP="00E060C1">
      <w:pPr>
        <w:pStyle w:val="Heading3"/>
        <w:rPr>
          <w:rFonts w:ascii="Gotham Book" w:hAnsi="Gotham Book"/>
          <w:i w:val="0"/>
          <w:sz w:val="22"/>
          <w:szCs w:val="22"/>
        </w:rPr>
      </w:pPr>
    </w:p>
    <w:p w14:paraId="310D8860" w14:textId="77777777" w:rsidR="00990BDB" w:rsidRPr="006B5057" w:rsidRDefault="00D21D2B" w:rsidP="00AC4C12">
      <w:pPr>
        <w:pStyle w:val="Heading2"/>
        <w:ind w:left="0"/>
        <w:rPr>
          <w:rFonts w:ascii="Gotham Book" w:hAnsi="Gotham Book"/>
          <w:sz w:val="28"/>
          <w:szCs w:val="28"/>
        </w:rPr>
      </w:pPr>
      <w:r w:rsidRPr="006B5057">
        <w:rPr>
          <w:rFonts w:ascii="Gotham Book" w:hAnsi="Gotham Book"/>
          <w:color w:val="0070C0"/>
          <w:sz w:val="24"/>
          <w:szCs w:val="28"/>
        </w:rPr>
        <w:t xml:space="preserve">Continuation of </w:t>
      </w:r>
      <w:r w:rsidR="00934943" w:rsidRPr="006B5057">
        <w:rPr>
          <w:rFonts w:ascii="Gotham Book" w:hAnsi="Gotham Book"/>
          <w:color w:val="0070C0"/>
          <w:sz w:val="24"/>
          <w:szCs w:val="28"/>
        </w:rPr>
        <w:t>delivery of trial medication</w:t>
      </w:r>
    </w:p>
    <w:p w14:paraId="6F35925B" w14:textId="73A5E752" w:rsidR="00990BDB" w:rsidRPr="00E77C55" w:rsidRDefault="00990BDB" w:rsidP="00E77C55">
      <w:pPr>
        <w:numPr>
          <w:ilvl w:val="0"/>
          <w:numId w:val="13"/>
        </w:numPr>
        <w:spacing w:after="120" w:line="240" w:lineRule="auto"/>
        <w:ind w:left="360"/>
        <w:rPr>
          <w:rFonts w:ascii="Gotham Book" w:eastAsia="Calibri" w:hAnsi="Gotham Book" w:cs="Arial"/>
          <w:sz w:val="22"/>
        </w:rPr>
      </w:pPr>
      <w:r w:rsidRPr="00E77C55">
        <w:rPr>
          <w:rFonts w:ascii="Gotham Book" w:eastAsia="Calibri" w:hAnsi="Gotham Book" w:cs="Arial"/>
          <w:sz w:val="22"/>
        </w:rPr>
        <w:t>PIs</w:t>
      </w:r>
      <w:r w:rsidR="00934943" w:rsidRPr="00E77C55">
        <w:rPr>
          <w:rFonts w:ascii="Gotham Book" w:eastAsia="Calibri" w:hAnsi="Gotham Book" w:cs="Arial"/>
          <w:sz w:val="22"/>
        </w:rPr>
        <w:t xml:space="preserve">, pharmacies and sponsors, where relevant, </w:t>
      </w:r>
      <w:r w:rsidRPr="00E77C55">
        <w:rPr>
          <w:rFonts w:ascii="Gotham Book" w:eastAsia="Calibri" w:hAnsi="Gotham Book" w:cs="Arial"/>
          <w:sz w:val="22"/>
        </w:rPr>
        <w:t xml:space="preserve">should </w:t>
      </w:r>
      <w:r w:rsidR="00934943" w:rsidRPr="00E77C55">
        <w:rPr>
          <w:rFonts w:ascii="Gotham Book" w:eastAsia="Calibri" w:hAnsi="Gotham Book" w:cs="Arial"/>
          <w:sz w:val="22"/>
        </w:rPr>
        <w:t>develop</w:t>
      </w:r>
      <w:r w:rsidRPr="00E77C55">
        <w:rPr>
          <w:rFonts w:ascii="Gotham Book" w:eastAsia="Calibri" w:hAnsi="Gotham Book" w:cs="Arial"/>
          <w:sz w:val="22"/>
        </w:rPr>
        <w:t xml:space="preserve"> plans to manage the continuation of clinically essential trial medication delivery to participants affected by self-isolation quarantine periods or </w:t>
      </w:r>
      <w:r w:rsidR="00934943" w:rsidRPr="00E77C55">
        <w:rPr>
          <w:rFonts w:ascii="Gotham Book" w:eastAsia="Calibri" w:hAnsi="Gotham Book" w:cs="Arial"/>
          <w:sz w:val="22"/>
        </w:rPr>
        <w:t xml:space="preserve">as a result of </w:t>
      </w:r>
      <w:r w:rsidRPr="00E77C55">
        <w:rPr>
          <w:rFonts w:ascii="Gotham Book" w:eastAsia="Calibri" w:hAnsi="Gotham Book" w:cs="Arial"/>
          <w:sz w:val="22"/>
        </w:rPr>
        <w:t xml:space="preserve">testing positive </w:t>
      </w:r>
      <w:r w:rsidR="004C1C9D" w:rsidRPr="00E77C55">
        <w:rPr>
          <w:rFonts w:ascii="Gotham Book" w:eastAsia="Calibri" w:hAnsi="Gotham Book" w:cs="Arial"/>
          <w:sz w:val="22"/>
        </w:rPr>
        <w:t>for</w:t>
      </w:r>
      <w:r w:rsidRPr="00E77C55">
        <w:rPr>
          <w:rFonts w:ascii="Gotham Book" w:eastAsia="Calibri" w:hAnsi="Gotham Book" w:cs="Arial"/>
          <w:sz w:val="22"/>
        </w:rPr>
        <w:t xml:space="preserve"> COVID-19.</w:t>
      </w:r>
      <w:r w:rsidR="00E77C55" w:rsidRPr="00E77C55">
        <w:rPr>
          <w:rFonts w:ascii="Gotham Book" w:eastAsia="Calibri" w:hAnsi="Gotham Book" w:cs="Arial"/>
          <w:sz w:val="22"/>
        </w:rPr>
        <w:t xml:space="preserve"> While there are no specific requirements under TGA legislation or the CTN scheme regarding the movement of clinical trial medications across state and territory borders, sponsors should ensure compliance with all relevant state and territory legislation.</w:t>
      </w:r>
    </w:p>
    <w:p w14:paraId="753C91D6" w14:textId="77777777" w:rsidR="00766847" w:rsidRPr="006B5057" w:rsidRDefault="00766847" w:rsidP="00934943">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Any such arrangements should include a process for obtaining the agreement of the participant to the delivery changes.</w:t>
      </w:r>
    </w:p>
    <w:p w14:paraId="19B78972" w14:textId="77777777" w:rsidR="00160595" w:rsidRPr="00F1590B" w:rsidRDefault="00160595" w:rsidP="00160595">
      <w:pPr>
        <w:pStyle w:val="Heading2"/>
        <w:ind w:left="0"/>
        <w:rPr>
          <w:rFonts w:ascii="Gotham Book" w:hAnsi="Gotham Book"/>
          <w:color w:val="0070C0"/>
          <w:sz w:val="22"/>
        </w:rPr>
      </w:pPr>
    </w:p>
    <w:p w14:paraId="31209575" w14:textId="77777777" w:rsidR="00160595" w:rsidRPr="006B5057" w:rsidRDefault="00160595" w:rsidP="00160595">
      <w:pPr>
        <w:pStyle w:val="Heading2"/>
        <w:ind w:left="0"/>
        <w:rPr>
          <w:rFonts w:ascii="Gotham Book" w:hAnsi="Gotham Book"/>
          <w:color w:val="0070C0"/>
          <w:sz w:val="24"/>
        </w:rPr>
      </w:pPr>
      <w:r w:rsidRPr="006B5057">
        <w:rPr>
          <w:rFonts w:ascii="Gotham Book" w:hAnsi="Gotham Book"/>
          <w:color w:val="0070C0"/>
          <w:sz w:val="24"/>
        </w:rPr>
        <w:t>Suspension or cessation of research</w:t>
      </w:r>
    </w:p>
    <w:p w14:paraId="4A128870" w14:textId="102F0101" w:rsidR="00160595" w:rsidRPr="006B5057" w:rsidRDefault="00160595"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 xml:space="preserve">Decisions by researchers to halt a study or suspend recruitment can be dealt with administratively between institutions and sponsors; however, a decision to close a study where an investigational product </w:t>
      </w:r>
      <w:r w:rsidR="00657B0F" w:rsidRPr="006B5057">
        <w:rPr>
          <w:rFonts w:ascii="Gotham Book" w:eastAsia="Calibri" w:hAnsi="Gotham Book" w:cs="Arial"/>
          <w:sz w:val="22"/>
        </w:rPr>
        <w:t>(IP)</w:t>
      </w:r>
      <w:r w:rsidR="003454BA" w:rsidRPr="006B5057">
        <w:rPr>
          <w:rFonts w:ascii="Gotham Book" w:eastAsia="Calibri" w:hAnsi="Gotham Book" w:cs="Arial"/>
          <w:sz w:val="22"/>
        </w:rPr>
        <w:t xml:space="preserve"> or an unregistered device</w:t>
      </w:r>
      <w:r w:rsidR="00194D64" w:rsidRPr="006B5057">
        <w:rPr>
          <w:rFonts w:ascii="Gotham Book" w:eastAsia="Calibri" w:hAnsi="Gotham Book" w:cs="Arial"/>
          <w:sz w:val="22"/>
        </w:rPr>
        <w:t>,</w:t>
      </w:r>
      <w:r w:rsidR="003454BA" w:rsidRPr="006B5057">
        <w:rPr>
          <w:rFonts w:ascii="Gotham Book" w:eastAsia="Calibri" w:hAnsi="Gotham Book" w:cs="Arial"/>
          <w:sz w:val="22"/>
        </w:rPr>
        <w:t xml:space="preserve"> diagnostic</w:t>
      </w:r>
      <w:r w:rsidR="00657B0F" w:rsidRPr="006B5057">
        <w:rPr>
          <w:rFonts w:ascii="Gotham Book" w:eastAsia="Calibri" w:hAnsi="Gotham Book" w:cs="Arial"/>
          <w:sz w:val="22"/>
        </w:rPr>
        <w:t xml:space="preserve"> </w:t>
      </w:r>
      <w:r w:rsidR="00194D64" w:rsidRPr="006B5057">
        <w:rPr>
          <w:rFonts w:ascii="Gotham Book" w:eastAsia="Calibri" w:hAnsi="Gotham Book" w:cs="Arial"/>
          <w:sz w:val="22"/>
        </w:rPr>
        <w:t xml:space="preserve">or biological </w:t>
      </w:r>
      <w:r w:rsidRPr="006B5057">
        <w:rPr>
          <w:rFonts w:ascii="Gotham Book" w:eastAsia="Calibri" w:hAnsi="Gotham Book" w:cs="Arial"/>
          <w:sz w:val="22"/>
        </w:rPr>
        <w:t xml:space="preserve">is being provided is a substantial amendment requiring </w:t>
      </w:r>
      <w:r w:rsidR="00194D64" w:rsidRPr="006B5057">
        <w:rPr>
          <w:rFonts w:ascii="Gotham Book" w:eastAsia="Calibri" w:hAnsi="Gotham Book" w:cs="Arial"/>
          <w:sz w:val="22"/>
        </w:rPr>
        <w:t xml:space="preserve">HREC </w:t>
      </w:r>
      <w:r w:rsidRPr="006B5057">
        <w:rPr>
          <w:rFonts w:ascii="Gotham Book" w:eastAsia="Calibri" w:hAnsi="Gotham Book" w:cs="Arial"/>
          <w:sz w:val="22"/>
        </w:rPr>
        <w:t>review.</w:t>
      </w:r>
    </w:p>
    <w:p w14:paraId="44090FD9" w14:textId="7D1A7A23" w:rsidR="00657B0F" w:rsidRPr="006B5057" w:rsidRDefault="00657B0F"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 xml:space="preserve">In assessing the proposed closure of a study where an IP </w:t>
      </w:r>
      <w:r w:rsidR="003454BA" w:rsidRPr="006B5057">
        <w:rPr>
          <w:rFonts w:ascii="Gotham Book" w:eastAsia="Calibri" w:hAnsi="Gotham Book" w:cs="Arial"/>
          <w:sz w:val="22"/>
        </w:rPr>
        <w:t>or an unregistered device</w:t>
      </w:r>
      <w:r w:rsidR="00194D64" w:rsidRPr="006B5057">
        <w:rPr>
          <w:rFonts w:ascii="Gotham Book" w:eastAsia="Calibri" w:hAnsi="Gotham Book" w:cs="Arial"/>
          <w:sz w:val="22"/>
        </w:rPr>
        <w:t>,</w:t>
      </w:r>
      <w:r w:rsidR="003454BA" w:rsidRPr="006B5057">
        <w:rPr>
          <w:rFonts w:ascii="Gotham Book" w:eastAsia="Calibri" w:hAnsi="Gotham Book" w:cs="Arial"/>
          <w:sz w:val="22"/>
        </w:rPr>
        <w:t xml:space="preserve"> diagnostic </w:t>
      </w:r>
      <w:r w:rsidR="00194D64" w:rsidRPr="006B5057">
        <w:rPr>
          <w:rFonts w:ascii="Gotham Book" w:eastAsia="Calibri" w:hAnsi="Gotham Book" w:cs="Arial"/>
          <w:sz w:val="22"/>
        </w:rPr>
        <w:t xml:space="preserve">or biological </w:t>
      </w:r>
      <w:r w:rsidRPr="006B5057">
        <w:rPr>
          <w:rFonts w:ascii="Gotham Book" w:eastAsia="Calibri" w:hAnsi="Gotham Book" w:cs="Arial"/>
          <w:sz w:val="22"/>
        </w:rPr>
        <w:t>is being provided, careful consideration should be given to any post-trial care or access to the IP</w:t>
      </w:r>
      <w:r w:rsidR="00194D64" w:rsidRPr="006B5057">
        <w:rPr>
          <w:rFonts w:ascii="Gotham Book" w:eastAsia="Calibri" w:hAnsi="Gotham Book" w:cs="Arial"/>
          <w:sz w:val="22"/>
        </w:rPr>
        <w:t>,</w:t>
      </w:r>
      <w:r w:rsidR="003454BA" w:rsidRPr="006B5057">
        <w:rPr>
          <w:rFonts w:ascii="Gotham Book" w:eastAsia="Calibri" w:hAnsi="Gotham Book" w:cs="Arial"/>
          <w:sz w:val="22"/>
        </w:rPr>
        <w:t xml:space="preserve"> device</w:t>
      </w:r>
      <w:r w:rsidRPr="006B5057">
        <w:rPr>
          <w:rFonts w:ascii="Gotham Book" w:eastAsia="Calibri" w:hAnsi="Gotham Book" w:cs="Arial"/>
          <w:sz w:val="22"/>
        </w:rPr>
        <w:t xml:space="preserve"> </w:t>
      </w:r>
      <w:r w:rsidR="00194D64" w:rsidRPr="006B5057">
        <w:rPr>
          <w:rFonts w:ascii="Gotham Book" w:eastAsia="Calibri" w:hAnsi="Gotham Book" w:cs="Arial"/>
          <w:sz w:val="22"/>
        </w:rPr>
        <w:t xml:space="preserve">or biological </w:t>
      </w:r>
      <w:r w:rsidRPr="006B5057">
        <w:rPr>
          <w:rFonts w:ascii="Gotham Book" w:eastAsia="Calibri" w:hAnsi="Gotham Book" w:cs="Arial"/>
          <w:sz w:val="22"/>
        </w:rPr>
        <w:t>that is planned, or not planned, for relevant participants.</w:t>
      </w:r>
    </w:p>
    <w:p w14:paraId="2AB1C589" w14:textId="77777777" w:rsidR="00160595" w:rsidRPr="00707653" w:rsidRDefault="00160595" w:rsidP="00990CCA">
      <w:pPr>
        <w:pStyle w:val="Heading2"/>
        <w:ind w:left="0"/>
        <w:rPr>
          <w:rFonts w:ascii="Gotham Book" w:hAnsi="Gotham Book"/>
          <w:sz w:val="22"/>
          <w:szCs w:val="22"/>
        </w:rPr>
      </w:pPr>
    </w:p>
    <w:p w14:paraId="00F3DA1C" w14:textId="77777777" w:rsidR="00E060C1" w:rsidRPr="00707653" w:rsidRDefault="00E060C1" w:rsidP="00990CCA">
      <w:pPr>
        <w:pStyle w:val="Heading2"/>
        <w:ind w:left="0"/>
        <w:rPr>
          <w:rFonts w:ascii="Gotham Book" w:hAnsi="Gotham Book"/>
          <w:sz w:val="22"/>
          <w:szCs w:val="22"/>
        </w:rPr>
      </w:pPr>
    </w:p>
    <w:p w14:paraId="260326A3" w14:textId="77777777" w:rsidR="002C425D" w:rsidRPr="006B5057" w:rsidRDefault="002C425D" w:rsidP="002C425D">
      <w:pPr>
        <w:keepNext/>
        <w:keepLines/>
        <w:spacing w:before="40" w:after="0" w:line="240" w:lineRule="auto"/>
        <w:outlineLvl w:val="1"/>
        <w:rPr>
          <w:rFonts w:ascii="Gotham Book" w:eastAsia="Times New Roman" w:hAnsi="Gotham Book"/>
          <w:b/>
          <w:color w:val="2E74B5"/>
          <w:szCs w:val="26"/>
        </w:rPr>
      </w:pPr>
      <w:r w:rsidRPr="006B5057">
        <w:rPr>
          <w:rFonts w:ascii="Gotham Book" w:eastAsia="Times New Roman" w:hAnsi="Gotham Book"/>
          <w:b/>
          <w:color w:val="2E74B5"/>
          <w:szCs w:val="26"/>
        </w:rPr>
        <w:t xml:space="preserve">TGA response to COVID-19 </w:t>
      </w:r>
    </w:p>
    <w:p w14:paraId="00EF4423" w14:textId="2608209C" w:rsidR="000149C2" w:rsidRPr="006B5057" w:rsidRDefault="002C425D"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 xml:space="preserve">The Therapeutic Goods Administration (TGA) is providing active support for monitoring a number of issues relating to therapeutic goods including medicines and medical </w:t>
      </w:r>
      <w:r w:rsidR="004C1C9D" w:rsidRPr="006B5057">
        <w:rPr>
          <w:rFonts w:ascii="Gotham Book" w:eastAsia="Calibri" w:hAnsi="Gotham Book" w:cs="Arial"/>
          <w:sz w:val="22"/>
        </w:rPr>
        <w:t>devices in response to COVID-19</w:t>
      </w:r>
      <w:r w:rsidRPr="006B5057">
        <w:rPr>
          <w:rFonts w:ascii="Gotham Book" w:eastAsia="Calibri" w:hAnsi="Gotham Book" w:cs="Arial"/>
          <w:sz w:val="22"/>
        </w:rPr>
        <w:t>.</w:t>
      </w:r>
      <w:r w:rsidR="00AE05DA" w:rsidRPr="006B5057">
        <w:rPr>
          <w:rFonts w:ascii="Gotham Book" w:eastAsia="Calibri" w:hAnsi="Gotham Book" w:cs="Arial"/>
          <w:sz w:val="22"/>
        </w:rPr>
        <w:t xml:space="preserve"> Additionally, a</w:t>
      </w:r>
      <w:r w:rsidR="000149C2" w:rsidRPr="006B5057">
        <w:rPr>
          <w:rFonts w:ascii="Gotham Book" w:eastAsia="Calibri" w:hAnsi="Gotham Book" w:cs="Arial"/>
          <w:sz w:val="22"/>
        </w:rPr>
        <w:t>ny trial that works toward a treatment or a vaccine for COVID-19 will be considered a priority by the TGA.</w:t>
      </w:r>
    </w:p>
    <w:p w14:paraId="3517542F" w14:textId="5E7611F1" w:rsidR="000149C2" w:rsidRPr="006B5057" w:rsidRDefault="00AE05DA"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 xml:space="preserve">With respect to clinical trials notified to the TGA under the CTN scheme, the TGA acknowledges that there may be deviations from trial protocols related to the supply of the Investigational Medicinal Product (IMP) and resulting from potential quarantine and travel restrictions or other factors that precipitate the need </w:t>
      </w:r>
      <w:r w:rsidR="000149C2" w:rsidRPr="006B5057">
        <w:rPr>
          <w:rFonts w:ascii="Gotham Book" w:eastAsia="Calibri" w:hAnsi="Gotham Book" w:cs="Arial"/>
          <w:sz w:val="22"/>
        </w:rPr>
        <w:t>to manag</w:t>
      </w:r>
      <w:r w:rsidRPr="006B5057">
        <w:rPr>
          <w:rFonts w:ascii="Gotham Book" w:eastAsia="Calibri" w:hAnsi="Gotham Book" w:cs="Arial"/>
          <w:sz w:val="22"/>
        </w:rPr>
        <w:t>e</w:t>
      </w:r>
      <w:r w:rsidR="000149C2" w:rsidRPr="006B5057">
        <w:rPr>
          <w:rFonts w:ascii="Gotham Book" w:eastAsia="Calibri" w:hAnsi="Gotham Book" w:cs="Arial"/>
          <w:sz w:val="22"/>
        </w:rPr>
        <w:t xml:space="preserve"> patients remotely</w:t>
      </w:r>
      <w:r w:rsidRPr="006B5057">
        <w:rPr>
          <w:rFonts w:ascii="Gotham Book" w:eastAsia="Calibri" w:hAnsi="Gotham Book" w:cs="Arial"/>
          <w:sz w:val="22"/>
        </w:rPr>
        <w:t>. Under the CTN scheme requirements, these deviations</w:t>
      </w:r>
      <w:r w:rsidR="000149C2" w:rsidRPr="006B5057">
        <w:rPr>
          <w:rFonts w:ascii="Gotham Book" w:eastAsia="Calibri" w:hAnsi="Gotham Book" w:cs="Arial"/>
          <w:sz w:val="22"/>
        </w:rPr>
        <w:t xml:space="preserve"> </w:t>
      </w:r>
      <w:r w:rsidR="00C943E1" w:rsidRPr="006B5057">
        <w:rPr>
          <w:rFonts w:ascii="Gotham Book" w:eastAsia="Calibri" w:hAnsi="Gotham Book" w:cs="Arial"/>
          <w:sz w:val="22"/>
        </w:rPr>
        <w:t>do</w:t>
      </w:r>
      <w:r w:rsidR="000149C2" w:rsidRPr="006B5057">
        <w:rPr>
          <w:rFonts w:ascii="Gotham Book" w:eastAsia="Calibri" w:hAnsi="Gotham Book" w:cs="Arial"/>
          <w:sz w:val="22"/>
        </w:rPr>
        <w:t xml:space="preserve"> not need to be notified to the TGA</w:t>
      </w:r>
      <w:r w:rsidRPr="006B5057">
        <w:rPr>
          <w:rFonts w:ascii="Gotham Book" w:eastAsia="Calibri" w:hAnsi="Gotham Book" w:cs="Arial"/>
          <w:sz w:val="22"/>
        </w:rPr>
        <w:t>.</w:t>
      </w:r>
    </w:p>
    <w:p w14:paraId="164F40D5" w14:textId="246FF5D8" w:rsidR="00C943E1" w:rsidRPr="006B5057" w:rsidRDefault="00C943E1"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With respect to variations to the trial responsive to COVID-19, such as trial start/finish dat</w:t>
      </w:r>
      <w:r w:rsidR="00617542">
        <w:rPr>
          <w:rFonts w:ascii="Gotham Book" w:eastAsia="Calibri" w:hAnsi="Gotham Book" w:cs="Arial"/>
          <w:sz w:val="22"/>
        </w:rPr>
        <w:t>e</w:t>
      </w:r>
      <w:r w:rsidRPr="006B5057">
        <w:rPr>
          <w:rFonts w:ascii="Gotham Book" w:eastAsia="Calibri" w:hAnsi="Gotham Book" w:cs="Arial"/>
          <w:sz w:val="22"/>
        </w:rPr>
        <w:t xml:space="preserve"> change, change in PI, number of participants or the name of the trial approving authority, these do not need to be notified to the TGA. Variations to the trial such as changes to existing therapeutic goods, addition of therapeutic goods or addition of sites and those variations that are not responsive to COVID-19 will continue to require notification to the TGA.</w:t>
      </w:r>
    </w:p>
    <w:p w14:paraId="61EDF31C" w14:textId="4FEE97F4" w:rsidR="00D21D2B" w:rsidRPr="006B5057" w:rsidRDefault="00C943E1"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With respect to variations to clinical trials being conducted under the</w:t>
      </w:r>
      <w:r w:rsidR="000149C2" w:rsidRPr="006B5057">
        <w:rPr>
          <w:rFonts w:ascii="Gotham Book" w:eastAsia="Calibri" w:hAnsi="Gotham Book" w:cs="Arial"/>
          <w:sz w:val="22"/>
        </w:rPr>
        <w:t xml:space="preserve"> CTX </w:t>
      </w:r>
      <w:r w:rsidRPr="006B5057">
        <w:rPr>
          <w:rFonts w:ascii="Gotham Book" w:eastAsia="Calibri" w:hAnsi="Gotham Book" w:cs="Arial"/>
          <w:sz w:val="22"/>
        </w:rPr>
        <w:t>scheme, where</w:t>
      </w:r>
      <w:r w:rsidR="000149C2" w:rsidRPr="006B5057">
        <w:rPr>
          <w:rFonts w:ascii="Gotham Book" w:eastAsia="Calibri" w:hAnsi="Gotham Book" w:cs="Arial"/>
          <w:sz w:val="22"/>
        </w:rPr>
        <w:t xml:space="preserve"> the TGA assesses only the safety aspects of </w:t>
      </w:r>
      <w:r w:rsidRPr="006B5057">
        <w:rPr>
          <w:rFonts w:ascii="Gotham Book" w:eastAsia="Calibri" w:hAnsi="Gotham Book" w:cs="Arial"/>
          <w:sz w:val="22"/>
        </w:rPr>
        <w:t>a trial protocol,</w:t>
      </w:r>
      <w:r w:rsidR="000149C2" w:rsidRPr="006B5057">
        <w:rPr>
          <w:rFonts w:ascii="Gotham Book" w:eastAsia="Calibri" w:hAnsi="Gotham Book" w:cs="Arial"/>
          <w:sz w:val="22"/>
        </w:rPr>
        <w:t xml:space="preserve"> </w:t>
      </w:r>
      <w:r w:rsidRPr="006B5057">
        <w:rPr>
          <w:rFonts w:ascii="Gotham Book" w:eastAsia="Calibri" w:hAnsi="Gotham Book" w:cs="Arial"/>
          <w:sz w:val="22"/>
        </w:rPr>
        <w:t xml:space="preserve">these </w:t>
      </w:r>
      <w:r w:rsidR="000149C2" w:rsidRPr="006B5057">
        <w:rPr>
          <w:rFonts w:ascii="Gotham Book" w:eastAsia="Calibri" w:hAnsi="Gotham Book" w:cs="Arial"/>
          <w:sz w:val="22"/>
        </w:rPr>
        <w:t>can be assessed on a case by case basis.</w:t>
      </w:r>
    </w:p>
    <w:p w14:paraId="009471D9" w14:textId="77777777" w:rsidR="002C425D" w:rsidRPr="00707653" w:rsidRDefault="002C425D" w:rsidP="00AC4C12">
      <w:pPr>
        <w:pStyle w:val="Heading2"/>
        <w:ind w:left="0"/>
        <w:rPr>
          <w:rFonts w:ascii="Gotham Book" w:hAnsi="Gotham Book"/>
          <w:color w:val="0070C0"/>
          <w:sz w:val="22"/>
          <w:szCs w:val="22"/>
        </w:rPr>
      </w:pPr>
    </w:p>
    <w:p w14:paraId="59E04695" w14:textId="77777777" w:rsidR="002C425D" w:rsidRPr="00707653" w:rsidRDefault="002C425D" w:rsidP="00AC4C12">
      <w:pPr>
        <w:pStyle w:val="Heading2"/>
        <w:ind w:left="0"/>
        <w:rPr>
          <w:rFonts w:ascii="Gotham Book" w:hAnsi="Gotham Book"/>
          <w:color w:val="0070C0"/>
          <w:sz w:val="22"/>
          <w:szCs w:val="22"/>
        </w:rPr>
      </w:pPr>
    </w:p>
    <w:p w14:paraId="0C00972D" w14:textId="77777777" w:rsidR="00D21D2B" w:rsidRPr="006B5057" w:rsidRDefault="00934943" w:rsidP="00AC4C12">
      <w:pPr>
        <w:pStyle w:val="Heading2"/>
        <w:ind w:left="0"/>
        <w:rPr>
          <w:rFonts w:ascii="Gotham Book" w:hAnsi="Gotham Book"/>
          <w:color w:val="0070C0"/>
          <w:sz w:val="24"/>
        </w:rPr>
      </w:pPr>
      <w:r w:rsidRPr="006B5057">
        <w:rPr>
          <w:rFonts w:ascii="Gotham Book" w:hAnsi="Gotham Book"/>
          <w:color w:val="0070C0"/>
          <w:sz w:val="24"/>
        </w:rPr>
        <w:t>Site m</w:t>
      </w:r>
      <w:r w:rsidR="00D21D2B" w:rsidRPr="006B5057">
        <w:rPr>
          <w:rFonts w:ascii="Gotham Book" w:hAnsi="Gotham Book"/>
          <w:color w:val="0070C0"/>
          <w:sz w:val="24"/>
        </w:rPr>
        <w:t xml:space="preserve">onitoring visits </w:t>
      </w:r>
    </w:p>
    <w:p w14:paraId="31D092D4" w14:textId="0F54CB2C" w:rsidR="00AD38A0" w:rsidRPr="006B5057" w:rsidRDefault="00AD38A0" w:rsidP="00AD38A0">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Remote monitoring visits are encouraged as the first option in all cases and sponsors and institutions should ensure that these are facilitated</w:t>
      </w:r>
      <w:r w:rsidR="00BA7167" w:rsidRPr="006B5057">
        <w:rPr>
          <w:rFonts w:ascii="Gotham Book" w:eastAsia="Calibri" w:hAnsi="Gotham Book" w:cs="Arial"/>
          <w:sz w:val="22"/>
        </w:rPr>
        <w:t xml:space="preserve">, taking into account the need to avoid undue </w:t>
      </w:r>
      <w:r w:rsidR="00BA7167" w:rsidRPr="006B5057">
        <w:rPr>
          <w:rFonts w:ascii="Gotham Book" w:eastAsia="Calibri" w:hAnsi="Gotham Book" w:cs="Arial"/>
          <w:sz w:val="22"/>
        </w:rPr>
        <w:lastRenderedPageBreak/>
        <w:t>burden on hospital or institutional resources</w:t>
      </w:r>
      <w:r w:rsidRPr="006B5057">
        <w:rPr>
          <w:rFonts w:ascii="Gotham Book" w:eastAsia="Calibri" w:hAnsi="Gotham Book" w:cs="Arial"/>
          <w:sz w:val="22"/>
        </w:rPr>
        <w:t>. These arrangements must adhere to patient confidentiality protocols already in place. Remote source data verification may be done electronically as long as appropriate security arrangements either are or can be put in place</w:t>
      </w:r>
      <w:r w:rsidR="00BA7167" w:rsidRPr="006B5057">
        <w:rPr>
          <w:rFonts w:ascii="Gotham Book" w:eastAsia="Calibri" w:hAnsi="Gotham Book" w:cs="Arial"/>
          <w:sz w:val="22"/>
        </w:rPr>
        <w:t>.</w:t>
      </w:r>
    </w:p>
    <w:p w14:paraId="0DB45E83" w14:textId="43031746" w:rsidR="00990BDB" w:rsidRPr="006B5057" w:rsidRDefault="00AD38A0" w:rsidP="00934943">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If remote monitoring visits are not feasible, then c</w:t>
      </w:r>
      <w:r w:rsidR="00990BDB" w:rsidRPr="006B5057">
        <w:rPr>
          <w:rFonts w:ascii="Gotham Book" w:eastAsia="Calibri" w:hAnsi="Gotham Book" w:cs="Arial"/>
          <w:sz w:val="22"/>
        </w:rPr>
        <w:t xml:space="preserve">linical </w:t>
      </w:r>
      <w:r w:rsidR="00934943" w:rsidRPr="006B5057">
        <w:rPr>
          <w:rFonts w:ascii="Gotham Book" w:eastAsia="Calibri" w:hAnsi="Gotham Book" w:cs="Arial"/>
          <w:sz w:val="22"/>
        </w:rPr>
        <w:t>re</w:t>
      </w:r>
      <w:r w:rsidR="00990BDB" w:rsidRPr="006B5057">
        <w:rPr>
          <w:rFonts w:ascii="Gotham Book" w:eastAsia="Calibri" w:hAnsi="Gotham Book" w:cs="Arial"/>
          <w:sz w:val="22"/>
        </w:rPr>
        <w:t xml:space="preserve">search </w:t>
      </w:r>
      <w:r w:rsidR="00934943" w:rsidRPr="006B5057">
        <w:rPr>
          <w:rFonts w:ascii="Gotham Book" w:eastAsia="Calibri" w:hAnsi="Gotham Book" w:cs="Arial"/>
          <w:sz w:val="22"/>
        </w:rPr>
        <w:t>a</w:t>
      </w:r>
      <w:r w:rsidR="00990BDB" w:rsidRPr="006B5057">
        <w:rPr>
          <w:rFonts w:ascii="Gotham Book" w:eastAsia="Calibri" w:hAnsi="Gotham Book" w:cs="Arial"/>
          <w:sz w:val="22"/>
        </w:rPr>
        <w:t xml:space="preserve">ssociates </w:t>
      </w:r>
      <w:r w:rsidR="00934943" w:rsidRPr="006B5057">
        <w:rPr>
          <w:rFonts w:ascii="Gotham Book" w:eastAsia="Calibri" w:hAnsi="Gotham Book" w:cs="Arial"/>
          <w:sz w:val="22"/>
        </w:rPr>
        <w:t>may continue to</w:t>
      </w:r>
      <w:r w:rsidR="00990BDB" w:rsidRPr="006B5057">
        <w:rPr>
          <w:rFonts w:ascii="Gotham Book" w:eastAsia="Calibri" w:hAnsi="Gotham Book" w:cs="Arial"/>
          <w:sz w:val="22"/>
        </w:rPr>
        <w:t xml:space="preserve"> undertake </w:t>
      </w:r>
      <w:r w:rsidR="00990CCA" w:rsidRPr="006B5057">
        <w:rPr>
          <w:rFonts w:ascii="Gotham Book" w:eastAsia="Calibri" w:hAnsi="Gotham Book" w:cs="Arial"/>
          <w:sz w:val="22"/>
        </w:rPr>
        <w:t xml:space="preserve">on-site </w:t>
      </w:r>
      <w:r w:rsidR="00990BDB" w:rsidRPr="006B5057">
        <w:rPr>
          <w:rFonts w:ascii="Gotham Book" w:eastAsia="Calibri" w:hAnsi="Gotham Book" w:cs="Arial"/>
          <w:sz w:val="22"/>
        </w:rPr>
        <w:t xml:space="preserve">monitoring visits as long as they are not symptomatic, have not </w:t>
      </w:r>
      <w:r w:rsidR="00990CCA" w:rsidRPr="006B5057">
        <w:rPr>
          <w:rFonts w:ascii="Gotham Book" w:eastAsia="Calibri" w:hAnsi="Gotham Book" w:cs="Arial"/>
          <w:sz w:val="22"/>
        </w:rPr>
        <w:t>returned</w:t>
      </w:r>
      <w:r w:rsidR="00990BDB" w:rsidRPr="006B5057">
        <w:rPr>
          <w:rFonts w:ascii="Gotham Book" w:eastAsia="Calibri" w:hAnsi="Gotham Book" w:cs="Arial"/>
          <w:sz w:val="22"/>
        </w:rPr>
        <w:t xml:space="preserve"> from overseas in the last 14 days or had contact with a known case of COVID-19</w:t>
      </w:r>
      <w:r w:rsidR="00990CCA" w:rsidRPr="006B5057">
        <w:rPr>
          <w:rFonts w:ascii="Gotham Book" w:eastAsia="Calibri" w:hAnsi="Gotham Book" w:cs="Arial"/>
          <w:sz w:val="22"/>
        </w:rPr>
        <w:t>,</w:t>
      </w:r>
      <w:r w:rsidR="00990BDB" w:rsidRPr="006B5057">
        <w:rPr>
          <w:rFonts w:ascii="Gotham Book" w:eastAsia="Calibri" w:hAnsi="Gotham Book" w:cs="Arial"/>
          <w:sz w:val="22"/>
        </w:rPr>
        <w:t xml:space="preserve"> in accordance with</w:t>
      </w:r>
      <w:r w:rsidR="00934943" w:rsidRPr="006B5057">
        <w:rPr>
          <w:rFonts w:ascii="Gotham Book" w:eastAsia="Calibri" w:hAnsi="Gotham Book" w:cs="Arial"/>
          <w:sz w:val="22"/>
        </w:rPr>
        <w:t xml:space="preserve"> the most current </w:t>
      </w:r>
      <w:r w:rsidRPr="006B5057">
        <w:rPr>
          <w:rFonts w:ascii="Gotham Book" w:eastAsia="Calibri" w:hAnsi="Gotham Book" w:cs="Arial"/>
          <w:sz w:val="22"/>
        </w:rPr>
        <w:t xml:space="preserve">public health guidance and </w:t>
      </w:r>
      <w:r w:rsidR="00934943" w:rsidRPr="006B5057">
        <w:rPr>
          <w:rFonts w:ascii="Gotham Book" w:eastAsia="Calibri" w:hAnsi="Gotham Book" w:cs="Arial"/>
          <w:sz w:val="22"/>
        </w:rPr>
        <w:t>advice from jurisdictional health departments</w:t>
      </w:r>
      <w:r w:rsidR="00990BDB" w:rsidRPr="006B5057">
        <w:rPr>
          <w:rFonts w:ascii="Gotham Book" w:eastAsia="Calibri" w:hAnsi="Gotham Book" w:cs="Arial"/>
          <w:sz w:val="22"/>
        </w:rPr>
        <w:t>.</w:t>
      </w:r>
    </w:p>
    <w:p w14:paraId="4E7343BD" w14:textId="44EB1D99" w:rsidR="00990BDB" w:rsidRPr="00707653" w:rsidRDefault="00990BDB" w:rsidP="00707653">
      <w:pPr>
        <w:spacing w:after="120" w:line="240" w:lineRule="auto"/>
        <w:rPr>
          <w:rFonts w:ascii="Gotham Book" w:eastAsia="Calibri" w:hAnsi="Gotham Book" w:cs="Arial"/>
          <w:sz w:val="22"/>
        </w:rPr>
      </w:pPr>
    </w:p>
    <w:p w14:paraId="36FA8393" w14:textId="77777777" w:rsidR="00D21D2B" w:rsidRPr="006B5057" w:rsidRDefault="00D21D2B" w:rsidP="00AC4C12">
      <w:pPr>
        <w:pStyle w:val="Heading2"/>
        <w:ind w:left="0"/>
        <w:rPr>
          <w:rFonts w:ascii="Gotham Book" w:hAnsi="Gotham Book"/>
          <w:color w:val="0070C0"/>
          <w:sz w:val="24"/>
          <w:szCs w:val="24"/>
        </w:rPr>
      </w:pPr>
      <w:r w:rsidRPr="006B5057">
        <w:rPr>
          <w:rFonts w:ascii="Gotham Book" w:hAnsi="Gotham Book"/>
          <w:color w:val="0070C0"/>
          <w:sz w:val="24"/>
          <w:szCs w:val="24"/>
        </w:rPr>
        <w:t>Investigator meetings</w:t>
      </w:r>
    </w:p>
    <w:p w14:paraId="4396770B" w14:textId="77777777" w:rsidR="00E5594D" w:rsidRPr="006B5057" w:rsidRDefault="00E5594D" w:rsidP="00707653">
      <w:pPr>
        <w:pStyle w:val="Heading2"/>
        <w:numPr>
          <w:ilvl w:val="0"/>
          <w:numId w:val="24"/>
        </w:numPr>
        <w:spacing w:after="120"/>
        <w:rPr>
          <w:rFonts w:ascii="Gotham Book" w:hAnsi="Gotham Book"/>
          <w:b w:val="0"/>
          <w:sz w:val="22"/>
          <w:szCs w:val="22"/>
        </w:rPr>
      </w:pPr>
      <w:r w:rsidRPr="006B5057">
        <w:rPr>
          <w:rFonts w:ascii="Gotham Book" w:hAnsi="Gotham Book"/>
          <w:b w:val="0"/>
          <w:sz w:val="22"/>
          <w:szCs w:val="22"/>
        </w:rPr>
        <w:t>Investigator meetings and other meetings to plan, conduct or monitor a clinical trial should employ the use of remote technology wherever possible. Where researchers are temporarily co-located for the purposes of the delivery of clinical care or the conduct of the trial, engaging in any necessary interaction may be efficient, but should be subject to current public health advice.</w:t>
      </w:r>
    </w:p>
    <w:p w14:paraId="7E61B643" w14:textId="77777777" w:rsidR="00E5594D" w:rsidRPr="00707653" w:rsidRDefault="00E5594D" w:rsidP="00E5594D">
      <w:pPr>
        <w:pStyle w:val="Heading2"/>
        <w:ind w:left="0"/>
        <w:rPr>
          <w:rFonts w:ascii="Gotham Book" w:hAnsi="Gotham Book"/>
          <w:sz w:val="22"/>
          <w:szCs w:val="22"/>
        </w:rPr>
      </w:pPr>
    </w:p>
    <w:p w14:paraId="059A1D4F" w14:textId="77777777" w:rsidR="00990CCA" w:rsidRPr="00707653" w:rsidRDefault="00990CCA" w:rsidP="00AC4C12">
      <w:pPr>
        <w:pStyle w:val="Heading2"/>
        <w:ind w:left="0"/>
        <w:rPr>
          <w:rFonts w:ascii="Gotham Book" w:hAnsi="Gotham Book"/>
          <w:sz w:val="22"/>
          <w:szCs w:val="22"/>
        </w:rPr>
      </w:pPr>
    </w:p>
    <w:p w14:paraId="046301A5" w14:textId="77777777" w:rsidR="00D21D2B" w:rsidRPr="006B5057" w:rsidRDefault="00E5594D" w:rsidP="00AC4C12">
      <w:pPr>
        <w:pStyle w:val="Heading2"/>
        <w:ind w:left="0"/>
        <w:rPr>
          <w:rFonts w:ascii="Gotham Book" w:hAnsi="Gotham Book"/>
          <w:color w:val="0070C0"/>
          <w:sz w:val="24"/>
          <w:szCs w:val="24"/>
        </w:rPr>
      </w:pPr>
      <w:r w:rsidRPr="006B5057">
        <w:rPr>
          <w:rFonts w:ascii="Gotham Book" w:hAnsi="Gotham Book"/>
          <w:color w:val="0070C0"/>
          <w:sz w:val="24"/>
          <w:szCs w:val="24"/>
        </w:rPr>
        <w:t>Advice for HRECs and research governance offices</w:t>
      </w:r>
    </w:p>
    <w:p w14:paraId="6542D548" w14:textId="016ED0E6" w:rsidR="00E5594D" w:rsidRPr="006B5057" w:rsidRDefault="00E5594D"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HREC members, ethics administrative officers, research governance officers and executive officers shoul</w:t>
      </w:r>
      <w:r w:rsidR="009A4FE5" w:rsidRPr="006B5057">
        <w:rPr>
          <w:rFonts w:ascii="Gotham Book" w:eastAsia="Calibri" w:hAnsi="Gotham Book" w:cs="Arial"/>
          <w:sz w:val="22"/>
        </w:rPr>
        <w:t xml:space="preserve">d </w:t>
      </w:r>
      <w:r w:rsidR="00AD38A0" w:rsidRPr="006B5057">
        <w:rPr>
          <w:rFonts w:ascii="Gotham Book" w:eastAsia="Calibri" w:hAnsi="Gotham Book" w:cs="Arial"/>
          <w:sz w:val="22"/>
        </w:rPr>
        <w:t xml:space="preserve">conduct contingency planning related to their operations and </w:t>
      </w:r>
      <w:r w:rsidR="009A4FE5" w:rsidRPr="006B5057">
        <w:rPr>
          <w:rFonts w:ascii="Gotham Book" w:eastAsia="Calibri" w:hAnsi="Gotham Book" w:cs="Arial"/>
          <w:sz w:val="22"/>
        </w:rPr>
        <w:t>employ sensible approaches to fulfilling their responsibilities in accordance with the National Statement and institutional policy and procedures. These approaches should not be overly rigid or generate onerous requirements on researchers or sponsors.</w:t>
      </w:r>
      <w:r w:rsidRPr="006B5057">
        <w:rPr>
          <w:rFonts w:ascii="Gotham Book" w:eastAsia="Calibri" w:hAnsi="Gotham Book" w:cs="Arial"/>
          <w:sz w:val="22"/>
        </w:rPr>
        <w:t xml:space="preserve">  </w:t>
      </w:r>
    </w:p>
    <w:p w14:paraId="4FFD09CA" w14:textId="77777777" w:rsidR="00E5594D" w:rsidRPr="006B5057" w:rsidRDefault="009A4FE5"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HREC members, ethics administrative officers, research governance officers and executive officers should be aware of the guidance provided in this document and any updated guidance or advice, as well as current public health advice related to COVID-19.</w:t>
      </w:r>
    </w:p>
    <w:p w14:paraId="396D7408" w14:textId="624BC750" w:rsidR="009A4FE5" w:rsidRPr="006B5057" w:rsidRDefault="009A4FE5"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NHMRC</w:t>
      </w:r>
      <w:r w:rsidR="00F03283" w:rsidRPr="006B5057">
        <w:rPr>
          <w:rFonts w:ascii="Gotham Book" w:eastAsia="Calibri" w:hAnsi="Gotham Book" w:cs="Arial"/>
          <w:sz w:val="22"/>
        </w:rPr>
        <w:t>, TGA, all Australian</w:t>
      </w:r>
      <w:r w:rsidRPr="006B5057">
        <w:rPr>
          <w:rFonts w:ascii="Gotham Book" w:eastAsia="Calibri" w:hAnsi="Gotham Book" w:cs="Arial"/>
          <w:sz w:val="22"/>
        </w:rPr>
        <w:t xml:space="preserve"> Department</w:t>
      </w:r>
      <w:r w:rsidR="00F03283" w:rsidRPr="006B5057">
        <w:rPr>
          <w:rFonts w:ascii="Gotham Book" w:eastAsia="Calibri" w:hAnsi="Gotham Book" w:cs="Arial"/>
          <w:sz w:val="22"/>
        </w:rPr>
        <w:t>s</w:t>
      </w:r>
      <w:r w:rsidRPr="006B5057">
        <w:rPr>
          <w:rFonts w:ascii="Gotham Book" w:eastAsia="Calibri" w:hAnsi="Gotham Book" w:cs="Arial"/>
          <w:sz w:val="22"/>
        </w:rPr>
        <w:t xml:space="preserve"> of Health</w:t>
      </w:r>
      <w:r w:rsidR="00F03283" w:rsidRPr="006B5057">
        <w:rPr>
          <w:rFonts w:ascii="Gotham Book" w:eastAsia="Calibri" w:hAnsi="Gotham Book" w:cs="Arial"/>
          <w:sz w:val="22"/>
        </w:rPr>
        <w:t xml:space="preserve"> and the CTPRG</w:t>
      </w:r>
      <w:r w:rsidRPr="006B5057">
        <w:rPr>
          <w:rFonts w:ascii="Gotham Book" w:eastAsia="Calibri" w:hAnsi="Gotham Book" w:cs="Arial"/>
          <w:sz w:val="22"/>
        </w:rPr>
        <w:t xml:space="preserve"> support efforts by institutions, HRECs, researchers and sponsors to ease the burden of adhering to relevant regulation and guidelines by employing creative and streamlined strategies for doing so.</w:t>
      </w:r>
    </w:p>
    <w:p w14:paraId="37093518" w14:textId="77777777" w:rsidR="00025B03" w:rsidRPr="006B5057" w:rsidRDefault="00025B03" w:rsidP="00025B03">
      <w:pPr>
        <w:pStyle w:val="Heading2"/>
        <w:ind w:left="0"/>
        <w:rPr>
          <w:rFonts w:ascii="Gotham Book" w:hAnsi="Gotham Book"/>
          <w:b w:val="0"/>
          <w:sz w:val="22"/>
          <w:szCs w:val="22"/>
        </w:rPr>
      </w:pPr>
    </w:p>
    <w:p w14:paraId="7746998E" w14:textId="77777777" w:rsidR="00025B03" w:rsidRPr="006B5057" w:rsidRDefault="00025B03" w:rsidP="00025B03">
      <w:pPr>
        <w:pStyle w:val="Heading2"/>
        <w:ind w:left="0"/>
        <w:rPr>
          <w:rFonts w:ascii="Gotham Book" w:hAnsi="Gotham Book"/>
          <w:i/>
          <w:color w:val="0070C0"/>
          <w:sz w:val="22"/>
          <w:szCs w:val="22"/>
        </w:rPr>
      </w:pPr>
      <w:r w:rsidRPr="006B5057">
        <w:rPr>
          <w:rFonts w:ascii="Gotham Book" w:hAnsi="Gotham Book"/>
          <w:i/>
          <w:color w:val="0070C0"/>
          <w:sz w:val="22"/>
          <w:szCs w:val="22"/>
        </w:rPr>
        <w:t>HREC meetings and procedures</w:t>
      </w:r>
    </w:p>
    <w:p w14:paraId="6A7DD37F" w14:textId="16352F36" w:rsidR="00025B03" w:rsidRPr="006B5057" w:rsidRDefault="00927462" w:rsidP="00927462">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 xml:space="preserve">HRECs are encouraged to consider conducting meetings remotely by the use of video technology. This approach is permitted by the National Statement. </w:t>
      </w:r>
      <w:r w:rsidR="00025B03" w:rsidRPr="006B5057">
        <w:rPr>
          <w:rFonts w:ascii="Gotham Book" w:eastAsia="Calibri" w:hAnsi="Gotham Book" w:cs="Arial"/>
          <w:sz w:val="22"/>
        </w:rPr>
        <w:t>(NHMRC has released a statement to HRECs supporting and encouraging the use of remote technology for meeting, where indicated).</w:t>
      </w:r>
    </w:p>
    <w:p w14:paraId="7827932A" w14:textId="77777777" w:rsidR="00025B03" w:rsidRPr="006B5057" w:rsidRDefault="00025B03"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HRECs should review and determine what matters may be dealt with by delegation from the HREC (as authorised by the host institution, if applicable). This may require the development and publication of interim terms of reference.</w:t>
      </w:r>
    </w:p>
    <w:p w14:paraId="21459EE8" w14:textId="727C2256" w:rsidR="00025B03" w:rsidRPr="006B5057" w:rsidRDefault="00025B03" w:rsidP="00333FAF">
      <w:pPr>
        <w:numPr>
          <w:ilvl w:val="0"/>
          <w:numId w:val="13"/>
        </w:numPr>
        <w:spacing w:after="120" w:line="240" w:lineRule="auto"/>
        <w:ind w:left="360"/>
        <w:rPr>
          <w:rFonts w:ascii="Gotham Book" w:eastAsia="Calibri" w:hAnsi="Gotham Book" w:cs="Arial"/>
          <w:sz w:val="22"/>
        </w:rPr>
      </w:pPr>
      <w:r w:rsidRPr="006B5057">
        <w:rPr>
          <w:rFonts w:ascii="Gotham Book" w:eastAsia="Calibri" w:hAnsi="Gotham Book" w:cs="Arial"/>
          <w:sz w:val="22"/>
        </w:rPr>
        <w:t>HRECs should strongly encourage or require the use of electronic document transfer and the use of digital/electronic signatures, wherever possible.</w:t>
      </w:r>
    </w:p>
    <w:p w14:paraId="1F3E2818" w14:textId="42A540F1" w:rsidR="00333FAF" w:rsidRPr="00707653" w:rsidRDefault="00333FAF" w:rsidP="00333FAF">
      <w:pPr>
        <w:pStyle w:val="Heading2"/>
        <w:rPr>
          <w:rFonts w:ascii="Gotham Book" w:hAnsi="Gotham Book"/>
          <w:b w:val="0"/>
          <w:sz w:val="22"/>
          <w:szCs w:val="22"/>
        </w:rPr>
      </w:pPr>
    </w:p>
    <w:p w14:paraId="58B9306C" w14:textId="77777777" w:rsidR="00333FAF" w:rsidRPr="00707653" w:rsidRDefault="00333FAF" w:rsidP="00333FAF">
      <w:pPr>
        <w:pStyle w:val="Heading2"/>
        <w:rPr>
          <w:rFonts w:ascii="Gotham Book" w:hAnsi="Gotham Book"/>
          <w:b w:val="0"/>
          <w:sz w:val="22"/>
          <w:szCs w:val="22"/>
        </w:rPr>
      </w:pPr>
    </w:p>
    <w:p w14:paraId="2115C9A2" w14:textId="77777777" w:rsidR="00E77C55" w:rsidRDefault="00E77C55">
      <w:pPr>
        <w:rPr>
          <w:rFonts w:ascii="Gotham Book" w:eastAsia="Times New Roman" w:hAnsi="Gotham Book"/>
          <w:b/>
          <w:bCs/>
          <w:sz w:val="28"/>
          <w:szCs w:val="28"/>
          <w:lang w:eastAsia="en-AU"/>
        </w:rPr>
      </w:pPr>
      <w:r>
        <w:rPr>
          <w:rFonts w:ascii="Gotham Book" w:hAnsi="Gotham Book"/>
          <w:sz w:val="28"/>
          <w:szCs w:val="28"/>
        </w:rPr>
        <w:br w:type="page"/>
      </w:r>
    </w:p>
    <w:p w14:paraId="59272C46" w14:textId="04F4094F" w:rsidR="003A1918" w:rsidRPr="006B5057" w:rsidRDefault="00D21D2B" w:rsidP="009A4FE5">
      <w:pPr>
        <w:pStyle w:val="Heading2"/>
        <w:ind w:left="0"/>
        <w:rPr>
          <w:rFonts w:ascii="Gotham Book" w:hAnsi="Gotham Book"/>
          <w:sz w:val="28"/>
          <w:szCs w:val="28"/>
        </w:rPr>
      </w:pPr>
      <w:r w:rsidRPr="006B5057">
        <w:rPr>
          <w:rFonts w:ascii="Gotham Book" w:hAnsi="Gotham Book"/>
          <w:sz w:val="28"/>
          <w:szCs w:val="28"/>
        </w:rPr>
        <w:lastRenderedPageBreak/>
        <w:t>New Clinical Trials</w:t>
      </w:r>
    </w:p>
    <w:p w14:paraId="4EDA5D29" w14:textId="77777777" w:rsidR="00AC4C12" w:rsidRPr="006B5057" w:rsidRDefault="00AC4C12" w:rsidP="00AC4C12">
      <w:pPr>
        <w:pStyle w:val="Heading2"/>
        <w:ind w:left="0"/>
        <w:rPr>
          <w:rFonts w:ascii="Gotham Book" w:hAnsi="Gotham Book"/>
          <w:sz w:val="28"/>
          <w:szCs w:val="28"/>
        </w:rPr>
      </w:pPr>
    </w:p>
    <w:p w14:paraId="2A34BEAB" w14:textId="03DDDB5B" w:rsidR="00D21D2B" w:rsidRPr="006B5057" w:rsidRDefault="00827708" w:rsidP="00AC4C12">
      <w:pPr>
        <w:pStyle w:val="Heading2"/>
        <w:ind w:left="0"/>
        <w:rPr>
          <w:rFonts w:ascii="Gotham Book" w:hAnsi="Gotham Book"/>
          <w:sz w:val="28"/>
          <w:szCs w:val="28"/>
        </w:rPr>
      </w:pPr>
      <w:r w:rsidRPr="006B5057">
        <w:rPr>
          <w:rFonts w:ascii="Gotham Book" w:hAnsi="Gotham Book"/>
          <w:color w:val="0070C0"/>
          <w:sz w:val="24"/>
          <w:szCs w:val="28"/>
        </w:rPr>
        <w:t>Prioritising and</w:t>
      </w:r>
      <w:r w:rsidR="00D21D2B" w:rsidRPr="006B5057">
        <w:rPr>
          <w:rFonts w:ascii="Gotham Book" w:hAnsi="Gotham Book"/>
          <w:color w:val="0070C0"/>
          <w:sz w:val="24"/>
          <w:szCs w:val="28"/>
        </w:rPr>
        <w:t xml:space="preserve"> expediting approval and variations for COVID</w:t>
      </w:r>
      <w:r w:rsidR="004C1C9D" w:rsidRPr="006B5057">
        <w:rPr>
          <w:rFonts w:ascii="Gotham Book" w:hAnsi="Gotham Book"/>
          <w:color w:val="0070C0"/>
          <w:sz w:val="24"/>
          <w:szCs w:val="28"/>
        </w:rPr>
        <w:t>-</w:t>
      </w:r>
      <w:r w:rsidR="00D21D2B" w:rsidRPr="006B5057">
        <w:rPr>
          <w:rFonts w:ascii="Gotham Book" w:hAnsi="Gotham Book"/>
          <w:color w:val="0070C0"/>
          <w:sz w:val="24"/>
          <w:szCs w:val="28"/>
        </w:rPr>
        <w:t>19 research</w:t>
      </w:r>
      <w:r w:rsidRPr="006B5057">
        <w:rPr>
          <w:rFonts w:ascii="Gotham Book" w:hAnsi="Gotham Book"/>
          <w:color w:val="0070C0"/>
          <w:sz w:val="24"/>
          <w:szCs w:val="28"/>
        </w:rPr>
        <w:t xml:space="preserve"> and other clinical trials</w:t>
      </w:r>
      <w:r w:rsidR="00D21D2B" w:rsidRPr="006B5057">
        <w:rPr>
          <w:rFonts w:ascii="Gotham Book" w:hAnsi="Gotham Book"/>
          <w:sz w:val="28"/>
          <w:szCs w:val="28"/>
        </w:rPr>
        <w:t xml:space="preserve"> </w:t>
      </w:r>
    </w:p>
    <w:p w14:paraId="4483789E" w14:textId="77777777" w:rsidR="000A440D" w:rsidRPr="006B5057" w:rsidRDefault="000974F0" w:rsidP="00333FAF">
      <w:pPr>
        <w:pStyle w:val="ListParagraph"/>
        <w:numPr>
          <w:ilvl w:val="0"/>
          <w:numId w:val="25"/>
        </w:numPr>
        <w:spacing w:after="120"/>
        <w:ind w:left="357" w:hanging="357"/>
        <w:rPr>
          <w:rFonts w:ascii="Gotham Book" w:hAnsi="Gotham Book"/>
          <w:sz w:val="22"/>
          <w:lang w:val="en-GB"/>
        </w:rPr>
      </w:pPr>
      <w:r w:rsidRPr="006B5057">
        <w:rPr>
          <w:rFonts w:ascii="Gotham Book" w:hAnsi="Gotham Book"/>
          <w:sz w:val="22"/>
          <w:lang w:val="en-GB"/>
        </w:rPr>
        <w:t xml:space="preserve">An expedited review process </w:t>
      </w:r>
      <w:r w:rsidR="000A440D" w:rsidRPr="006B5057">
        <w:rPr>
          <w:rFonts w:ascii="Gotham Book" w:hAnsi="Gotham Book"/>
          <w:sz w:val="22"/>
          <w:lang w:val="en-GB"/>
        </w:rPr>
        <w:t>should be made</w:t>
      </w:r>
      <w:r w:rsidRPr="006B5057">
        <w:rPr>
          <w:rFonts w:ascii="Gotham Book" w:hAnsi="Gotham Book"/>
          <w:sz w:val="22"/>
          <w:lang w:val="en-GB"/>
        </w:rPr>
        <w:t xml:space="preserve"> available for </w:t>
      </w:r>
      <w:r w:rsidR="00827708" w:rsidRPr="006B5057">
        <w:rPr>
          <w:rFonts w:ascii="Gotham Book" w:hAnsi="Gotham Book"/>
          <w:sz w:val="22"/>
          <w:lang w:val="en-GB"/>
        </w:rPr>
        <w:t>research</w:t>
      </w:r>
      <w:r w:rsidRPr="006B5057">
        <w:rPr>
          <w:rFonts w:ascii="Gotham Book" w:hAnsi="Gotham Book"/>
          <w:sz w:val="22"/>
          <w:lang w:val="en-GB"/>
        </w:rPr>
        <w:t xml:space="preserve"> relating to COVID-19 </w:t>
      </w:r>
      <w:r w:rsidR="000A440D" w:rsidRPr="006B5057">
        <w:rPr>
          <w:rFonts w:ascii="Gotham Book" w:hAnsi="Gotham Book"/>
          <w:sz w:val="22"/>
          <w:lang w:val="en-GB"/>
        </w:rPr>
        <w:t xml:space="preserve">or </w:t>
      </w:r>
      <w:r w:rsidRPr="006B5057">
        <w:rPr>
          <w:rFonts w:ascii="Gotham Book" w:hAnsi="Gotham Book"/>
          <w:sz w:val="22"/>
          <w:lang w:val="en-GB"/>
        </w:rPr>
        <w:t>where there are public health grounds for rapid review.</w:t>
      </w:r>
      <w:r w:rsidR="00C41679" w:rsidRPr="006B5057">
        <w:rPr>
          <w:rFonts w:ascii="Gotham Book" w:hAnsi="Gotham Book"/>
          <w:sz w:val="22"/>
          <w:lang w:val="en-GB"/>
        </w:rPr>
        <w:t xml:space="preserve"> Researchers are advised to consult their institutions and their jurisdictional health departments for more information.</w:t>
      </w:r>
    </w:p>
    <w:p w14:paraId="02B71EB8" w14:textId="77777777" w:rsidR="000974F0" w:rsidRPr="006B5057" w:rsidRDefault="000A440D" w:rsidP="000A440D">
      <w:pPr>
        <w:pStyle w:val="ListParagraph"/>
        <w:numPr>
          <w:ilvl w:val="0"/>
          <w:numId w:val="25"/>
        </w:numPr>
        <w:spacing w:after="120"/>
        <w:rPr>
          <w:rFonts w:ascii="Gotham Book" w:hAnsi="Gotham Book"/>
          <w:sz w:val="22"/>
          <w:lang w:val="en-GB"/>
        </w:rPr>
      </w:pPr>
      <w:r w:rsidRPr="006B5057">
        <w:rPr>
          <w:rFonts w:ascii="Gotham Book" w:hAnsi="Gotham Book"/>
          <w:sz w:val="22"/>
          <w:lang w:val="en-GB"/>
        </w:rPr>
        <w:t>Extraordinary meetings of HRECs should be organised where review of this research is indicated. These meetings should be promoted at the institutional and jurisdictional level.</w:t>
      </w:r>
    </w:p>
    <w:p w14:paraId="462219BD" w14:textId="77777777" w:rsidR="00827708" w:rsidRPr="006B5057" w:rsidRDefault="00934943" w:rsidP="000A440D">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 xml:space="preserve">When assessing </w:t>
      </w:r>
      <w:r w:rsidR="00827708" w:rsidRPr="006B5057">
        <w:rPr>
          <w:rFonts w:ascii="Gotham Book" w:hAnsi="Gotham Book"/>
          <w:b w:val="0"/>
          <w:i w:val="0"/>
          <w:sz w:val="22"/>
          <w:szCs w:val="22"/>
          <w:lang w:val="en-AU"/>
        </w:rPr>
        <w:t xml:space="preserve">other </w:t>
      </w:r>
      <w:r w:rsidRPr="006B5057">
        <w:rPr>
          <w:rFonts w:ascii="Gotham Book" w:hAnsi="Gotham Book"/>
          <w:b w:val="0"/>
          <w:i w:val="0"/>
          <w:sz w:val="22"/>
          <w:szCs w:val="22"/>
          <w:lang w:val="en-AU"/>
        </w:rPr>
        <w:t xml:space="preserve">proposed research, </w:t>
      </w:r>
      <w:r w:rsidR="00827708" w:rsidRPr="006B5057">
        <w:rPr>
          <w:rFonts w:ascii="Gotham Book" w:hAnsi="Gotham Book"/>
          <w:b w:val="0"/>
          <w:i w:val="0"/>
          <w:sz w:val="22"/>
          <w:szCs w:val="22"/>
          <w:lang w:val="en-AU"/>
        </w:rPr>
        <w:t xml:space="preserve">where </w:t>
      </w:r>
      <w:r w:rsidRPr="006B5057">
        <w:rPr>
          <w:rFonts w:ascii="Gotham Book" w:hAnsi="Gotham Book"/>
          <w:b w:val="0"/>
          <w:i w:val="0"/>
          <w:sz w:val="22"/>
          <w:szCs w:val="22"/>
          <w:lang w:val="en-AU"/>
        </w:rPr>
        <w:t xml:space="preserve">proposals have </w:t>
      </w:r>
      <w:r w:rsidR="00827708" w:rsidRPr="006B5057">
        <w:rPr>
          <w:rFonts w:ascii="Gotham Book" w:hAnsi="Gotham Book"/>
          <w:b w:val="0"/>
          <w:i w:val="0"/>
          <w:sz w:val="22"/>
          <w:szCs w:val="22"/>
          <w:lang w:val="en-AU"/>
        </w:rPr>
        <w:t xml:space="preserve">already </w:t>
      </w:r>
      <w:r w:rsidRPr="006B5057">
        <w:rPr>
          <w:rFonts w:ascii="Gotham Book" w:hAnsi="Gotham Book"/>
          <w:b w:val="0"/>
          <w:i w:val="0"/>
          <w:sz w:val="22"/>
          <w:szCs w:val="22"/>
          <w:lang w:val="en-AU"/>
        </w:rPr>
        <w:t xml:space="preserve">been submitted for review, HREC requests for modifications to protocols that are designed to limit physical contact between researchers or staff and participants (or between participants and each other) are </w:t>
      </w:r>
      <w:r w:rsidR="00827708" w:rsidRPr="006B5057">
        <w:rPr>
          <w:rFonts w:ascii="Gotham Book" w:hAnsi="Gotham Book"/>
          <w:b w:val="0"/>
          <w:i w:val="0"/>
          <w:sz w:val="22"/>
          <w:szCs w:val="22"/>
          <w:lang w:val="en-AU"/>
        </w:rPr>
        <w:t>appropriate.</w:t>
      </w:r>
    </w:p>
    <w:p w14:paraId="2542378A" w14:textId="77777777" w:rsidR="00934943" w:rsidRPr="006B5057" w:rsidRDefault="00827708" w:rsidP="00934943">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I</w:t>
      </w:r>
      <w:r w:rsidR="00934943" w:rsidRPr="006B5057">
        <w:rPr>
          <w:rFonts w:ascii="Gotham Book" w:hAnsi="Gotham Book"/>
          <w:b w:val="0"/>
          <w:i w:val="0"/>
          <w:sz w:val="22"/>
          <w:szCs w:val="22"/>
          <w:lang w:val="en-AU"/>
        </w:rPr>
        <w:t>f researchers feel that</w:t>
      </w:r>
      <w:r w:rsidRPr="006B5057">
        <w:rPr>
          <w:rFonts w:ascii="Gotham Book" w:hAnsi="Gotham Book"/>
          <w:b w:val="0"/>
          <w:i w:val="0"/>
          <w:sz w:val="22"/>
          <w:szCs w:val="22"/>
          <w:lang w:val="en-AU"/>
        </w:rPr>
        <w:t xml:space="preserve"> changes intended to</w:t>
      </w:r>
      <w:r w:rsidR="00934943" w:rsidRPr="006B5057">
        <w:rPr>
          <w:rFonts w:ascii="Gotham Book" w:hAnsi="Gotham Book"/>
          <w:b w:val="0"/>
          <w:i w:val="0"/>
          <w:sz w:val="22"/>
          <w:szCs w:val="22"/>
          <w:lang w:val="en-AU"/>
        </w:rPr>
        <w:t xml:space="preserve"> </w:t>
      </w:r>
      <w:r w:rsidRPr="006B5057">
        <w:rPr>
          <w:rFonts w:ascii="Gotham Book" w:hAnsi="Gotham Book"/>
          <w:b w:val="0"/>
          <w:i w:val="0"/>
          <w:sz w:val="22"/>
          <w:szCs w:val="22"/>
          <w:lang w:val="en-AU"/>
        </w:rPr>
        <w:t xml:space="preserve">limit physical contact between researchers or staff and participants (or between participants and each other) </w:t>
      </w:r>
      <w:r w:rsidR="00934943" w:rsidRPr="006B5057">
        <w:rPr>
          <w:rFonts w:ascii="Gotham Book" w:hAnsi="Gotham Book"/>
          <w:b w:val="0"/>
          <w:i w:val="0"/>
          <w:sz w:val="22"/>
          <w:szCs w:val="22"/>
          <w:lang w:val="en-AU"/>
        </w:rPr>
        <w:t>should be put in place subsequent to approval, but prior to commencement of the research, then the change does not need to be approved by HRECs before being implemented</w:t>
      </w:r>
      <w:r w:rsidRPr="006B5057">
        <w:rPr>
          <w:rFonts w:ascii="Gotham Book" w:hAnsi="Gotham Book"/>
          <w:b w:val="0"/>
          <w:i w:val="0"/>
          <w:sz w:val="22"/>
          <w:szCs w:val="22"/>
          <w:lang w:val="en-AU"/>
        </w:rPr>
        <w:t>, but should be notified to the HREC at the earliest opportunity</w:t>
      </w:r>
      <w:r w:rsidR="00934943" w:rsidRPr="006B5057">
        <w:rPr>
          <w:rFonts w:ascii="Gotham Book" w:hAnsi="Gotham Book"/>
          <w:b w:val="0"/>
          <w:i w:val="0"/>
          <w:sz w:val="22"/>
          <w:szCs w:val="22"/>
          <w:lang w:val="en-AU"/>
        </w:rPr>
        <w:t xml:space="preserve">. </w:t>
      </w:r>
    </w:p>
    <w:p w14:paraId="1892EF37" w14:textId="53EA6AAF" w:rsidR="0050330C" w:rsidRPr="006B5057" w:rsidRDefault="0050330C" w:rsidP="0050330C">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Researchers and sponsors should educate themselves about novel approaches to the conduct of clinical trials, such as decentralised trials (i.e. teletrials) and hybrid models in which participants can be recruited and participate remotely and data can be captured remotely via available technology.</w:t>
      </w:r>
    </w:p>
    <w:p w14:paraId="532AD41C" w14:textId="77777777" w:rsidR="00845AB1" w:rsidRPr="006B5057" w:rsidRDefault="00845AB1" w:rsidP="00845AB1">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In proposing and reviewing new research, and in considering authorisation of new research, researchers, reviewers and institutions should consider the impact of the proposed research on patient and participant well-being and institutional resources (including ward and clinic capacity and availability of supporting services) and the impact on the health system and the community, more generally.</w:t>
      </w:r>
    </w:p>
    <w:p w14:paraId="57EFD4A4" w14:textId="07D35A71" w:rsidR="000974F0" w:rsidRPr="006B5057" w:rsidRDefault="00934943" w:rsidP="00827708">
      <w:pPr>
        <w:pStyle w:val="Heading3"/>
        <w:numPr>
          <w:ilvl w:val="0"/>
          <w:numId w:val="13"/>
        </w:numPr>
        <w:spacing w:after="120"/>
        <w:ind w:left="360"/>
        <w:rPr>
          <w:rFonts w:ascii="Gotham Book" w:hAnsi="Gotham Book"/>
          <w:b w:val="0"/>
          <w:i w:val="0"/>
          <w:sz w:val="22"/>
          <w:szCs w:val="22"/>
          <w:lang w:val="en-AU"/>
        </w:rPr>
      </w:pPr>
      <w:r w:rsidRPr="006B5057">
        <w:rPr>
          <w:rFonts w:ascii="Gotham Book" w:hAnsi="Gotham Book"/>
          <w:b w:val="0"/>
          <w:i w:val="0"/>
          <w:sz w:val="22"/>
          <w:szCs w:val="22"/>
          <w:lang w:val="en-AU"/>
        </w:rPr>
        <w:t xml:space="preserve">If an HREC considers new proposed research to be inadvisable in the current environment, either as designed or with necessary modifications to accord with public health guidelines, then it is within the HREC’s discretion to decline to approve the project. </w:t>
      </w:r>
      <w:r w:rsidR="00827708" w:rsidRPr="006B5057">
        <w:rPr>
          <w:rFonts w:ascii="Gotham Book" w:hAnsi="Gotham Book"/>
          <w:b w:val="0"/>
          <w:i w:val="0"/>
          <w:sz w:val="22"/>
          <w:szCs w:val="22"/>
          <w:lang w:val="en-AU"/>
        </w:rPr>
        <w:t>In such cases, t</w:t>
      </w:r>
      <w:r w:rsidRPr="006B5057">
        <w:rPr>
          <w:rFonts w:ascii="Gotham Book" w:hAnsi="Gotham Book"/>
          <w:b w:val="0"/>
          <w:i w:val="0"/>
          <w:sz w:val="22"/>
          <w:szCs w:val="22"/>
          <w:lang w:val="en-AU"/>
        </w:rPr>
        <w:t>he HREC may choose to indicate an in-principle acceptance of the merits and design of the research, but defer its approval until circumstances permit approval and commencement of the research.</w:t>
      </w:r>
    </w:p>
    <w:p w14:paraId="26BD723E" w14:textId="77777777" w:rsidR="00D21D2B" w:rsidRPr="00AC4C12" w:rsidRDefault="00D21D2B" w:rsidP="000974F0">
      <w:pPr>
        <w:pStyle w:val="Heading2"/>
        <w:rPr>
          <w:rFonts w:ascii="Gotham Book" w:hAnsi="Gotham Book"/>
        </w:rPr>
      </w:pPr>
    </w:p>
    <w:p w14:paraId="4CD4861F" w14:textId="607C8BA9" w:rsidR="00D21D2B" w:rsidRDefault="007919A8" w:rsidP="000974F0">
      <w:pPr>
        <w:pStyle w:val="Heading2"/>
        <w:rPr>
          <w:rFonts w:ascii="Gotham Book" w:hAnsi="Gotham Book"/>
        </w:rPr>
      </w:pPr>
      <w:r>
        <w:rPr>
          <w:rFonts w:ascii="Gotham Book" w:hAnsi="Gotham Book"/>
        </w:rPr>
        <w:t>Authored by:</w:t>
      </w:r>
    </w:p>
    <w:p w14:paraId="489711A4" w14:textId="00E6FB59" w:rsidR="007919A8" w:rsidRPr="007919A8" w:rsidRDefault="002B6C37" w:rsidP="000974F0">
      <w:pPr>
        <w:pStyle w:val="Heading2"/>
        <w:rPr>
          <w:rFonts w:ascii="Gotham Book" w:hAnsi="Gotham Book"/>
          <w:b w:val="0"/>
          <w:sz w:val="22"/>
          <w:szCs w:val="22"/>
        </w:rPr>
      </w:pPr>
      <w:r>
        <w:rPr>
          <w:rFonts w:ascii="Gotham Book" w:hAnsi="Gotham Book"/>
          <w:b w:val="0"/>
          <w:sz w:val="22"/>
          <w:szCs w:val="22"/>
        </w:rPr>
        <w:t>All State and Territory</w:t>
      </w:r>
      <w:r w:rsidR="007919A8" w:rsidRPr="007919A8">
        <w:rPr>
          <w:rFonts w:ascii="Gotham Book" w:hAnsi="Gotham Book"/>
          <w:b w:val="0"/>
          <w:sz w:val="22"/>
          <w:szCs w:val="22"/>
        </w:rPr>
        <w:t xml:space="preserve"> Department</w:t>
      </w:r>
      <w:r>
        <w:rPr>
          <w:rFonts w:ascii="Gotham Book" w:hAnsi="Gotham Book"/>
          <w:b w:val="0"/>
          <w:sz w:val="22"/>
          <w:szCs w:val="22"/>
        </w:rPr>
        <w:t>s</w:t>
      </w:r>
      <w:r w:rsidR="007919A8" w:rsidRPr="007919A8">
        <w:rPr>
          <w:rFonts w:ascii="Gotham Book" w:hAnsi="Gotham Book"/>
          <w:b w:val="0"/>
          <w:sz w:val="22"/>
          <w:szCs w:val="22"/>
        </w:rPr>
        <w:t xml:space="preserve"> of Health</w:t>
      </w:r>
    </w:p>
    <w:p w14:paraId="774C45CA" w14:textId="04036638" w:rsidR="007919A8" w:rsidRPr="007919A8" w:rsidRDefault="007919A8" w:rsidP="000974F0">
      <w:pPr>
        <w:pStyle w:val="Heading2"/>
        <w:rPr>
          <w:rFonts w:ascii="Gotham Book" w:hAnsi="Gotham Book"/>
          <w:b w:val="0"/>
          <w:sz w:val="22"/>
          <w:szCs w:val="22"/>
        </w:rPr>
      </w:pPr>
      <w:r w:rsidRPr="007919A8">
        <w:rPr>
          <w:rFonts w:ascii="Gotham Book" w:hAnsi="Gotham Book"/>
          <w:b w:val="0"/>
          <w:sz w:val="22"/>
          <w:szCs w:val="22"/>
        </w:rPr>
        <w:t xml:space="preserve">Clinical Trials Project Reference Group </w:t>
      </w:r>
      <w:hyperlink r:id="rId9" w:history="1">
        <w:r w:rsidR="00EB531E" w:rsidRPr="006D5C7A">
          <w:rPr>
            <w:rStyle w:val="Hyperlink"/>
            <w:rFonts w:ascii="Gotham Book" w:hAnsi="Gotham Book"/>
            <w:b w:val="0"/>
            <w:sz w:val="22"/>
            <w:szCs w:val="22"/>
          </w:rPr>
          <w:t>https://www1.health.gov.au/internet/main/publishing.nsf/Content/Clinical-Trials</w:t>
        </w:r>
      </w:hyperlink>
      <w:r w:rsidR="00EB531E">
        <w:rPr>
          <w:rFonts w:ascii="Gotham Book" w:hAnsi="Gotham Book"/>
          <w:b w:val="0"/>
          <w:sz w:val="22"/>
          <w:szCs w:val="22"/>
        </w:rPr>
        <w:t xml:space="preserve"> </w:t>
      </w:r>
    </w:p>
    <w:p w14:paraId="696C6EDD" w14:textId="77777777" w:rsidR="00E05754" w:rsidRDefault="007919A8" w:rsidP="000974F0">
      <w:pPr>
        <w:pStyle w:val="Heading2"/>
        <w:rPr>
          <w:rFonts w:ascii="Gotham Book" w:hAnsi="Gotham Book"/>
          <w:b w:val="0"/>
          <w:sz w:val="22"/>
          <w:szCs w:val="22"/>
        </w:rPr>
      </w:pPr>
      <w:r w:rsidRPr="007919A8">
        <w:rPr>
          <w:rFonts w:ascii="Gotham Book" w:hAnsi="Gotham Book"/>
          <w:b w:val="0"/>
          <w:sz w:val="22"/>
          <w:szCs w:val="22"/>
        </w:rPr>
        <w:t xml:space="preserve">National Health and Medical Research Council </w:t>
      </w:r>
    </w:p>
    <w:p w14:paraId="2506B394" w14:textId="468578B9" w:rsidR="007919A8" w:rsidRPr="007919A8" w:rsidRDefault="00AB0FFA" w:rsidP="000974F0">
      <w:pPr>
        <w:pStyle w:val="Heading2"/>
        <w:rPr>
          <w:rFonts w:ascii="Gotham Book" w:hAnsi="Gotham Book"/>
          <w:b w:val="0"/>
          <w:sz w:val="22"/>
          <w:szCs w:val="22"/>
        </w:rPr>
      </w:pPr>
      <w:hyperlink r:id="rId10" w:history="1">
        <w:r w:rsidR="00E05754" w:rsidRPr="006D5C7A">
          <w:rPr>
            <w:rStyle w:val="Hyperlink"/>
            <w:rFonts w:ascii="Gotham Book" w:hAnsi="Gotham Book"/>
            <w:b w:val="0"/>
            <w:sz w:val="22"/>
            <w:szCs w:val="22"/>
          </w:rPr>
          <w:t>https://www.nhmrc.gov.au/research-policy/COVID-19-impacts</w:t>
        </w:r>
      </w:hyperlink>
    </w:p>
    <w:p w14:paraId="2D9B2953" w14:textId="252CD281" w:rsidR="007919A8" w:rsidRDefault="007919A8" w:rsidP="000974F0">
      <w:pPr>
        <w:pStyle w:val="Heading2"/>
        <w:rPr>
          <w:rFonts w:ascii="Gotham Book" w:hAnsi="Gotham Book"/>
          <w:b w:val="0"/>
          <w:sz w:val="22"/>
          <w:szCs w:val="22"/>
        </w:rPr>
      </w:pPr>
      <w:r w:rsidRPr="007919A8">
        <w:rPr>
          <w:rFonts w:ascii="Gotham Book" w:hAnsi="Gotham Book"/>
          <w:b w:val="0"/>
          <w:sz w:val="22"/>
          <w:szCs w:val="22"/>
        </w:rPr>
        <w:t xml:space="preserve">Therapeutic Goods Administration </w:t>
      </w:r>
    </w:p>
    <w:p w14:paraId="43946752" w14:textId="30165265" w:rsidR="00E05754" w:rsidRPr="007919A8" w:rsidRDefault="00AB0FFA" w:rsidP="000974F0">
      <w:pPr>
        <w:pStyle w:val="Heading2"/>
        <w:rPr>
          <w:rFonts w:ascii="Gotham Book" w:hAnsi="Gotham Book"/>
          <w:b w:val="0"/>
          <w:sz w:val="22"/>
          <w:szCs w:val="22"/>
        </w:rPr>
      </w:pPr>
      <w:hyperlink r:id="rId11" w:history="1">
        <w:r w:rsidR="00A92ED1" w:rsidRPr="006D5C7A">
          <w:rPr>
            <w:rStyle w:val="Hyperlink"/>
            <w:rFonts w:ascii="Gotham Book" w:hAnsi="Gotham Book"/>
            <w:b w:val="0"/>
            <w:sz w:val="22"/>
            <w:szCs w:val="22"/>
          </w:rPr>
          <w:t>https://www.tga.gov.au/</w:t>
        </w:r>
      </w:hyperlink>
      <w:r w:rsidR="00E05754">
        <w:rPr>
          <w:rFonts w:ascii="Gotham Book" w:hAnsi="Gotham Book"/>
          <w:b w:val="0"/>
          <w:sz w:val="22"/>
          <w:szCs w:val="22"/>
        </w:rPr>
        <w:t xml:space="preserve"> </w:t>
      </w:r>
    </w:p>
    <w:p w14:paraId="3C5B9DBD" w14:textId="77777777" w:rsidR="007919A8" w:rsidRDefault="007919A8" w:rsidP="000974F0">
      <w:pPr>
        <w:pStyle w:val="Heading2"/>
        <w:rPr>
          <w:rFonts w:ascii="Gotham Book" w:hAnsi="Gotham Book"/>
        </w:rPr>
      </w:pPr>
    </w:p>
    <w:p w14:paraId="235022B0" w14:textId="77777777" w:rsidR="007919A8" w:rsidRDefault="007919A8" w:rsidP="000974F0">
      <w:pPr>
        <w:pStyle w:val="Heading2"/>
        <w:rPr>
          <w:rFonts w:ascii="Gotham Book" w:hAnsi="Gotham Book"/>
        </w:rPr>
      </w:pPr>
    </w:p>
    <w:p w14:paraId="476B308F" w14:textId="77777777" w:rsidR="007919A8" w:rsidRPr="00AC4C12" w:rsidRDefault="007919A8" w:rsidP="000974F0">
      <w:pPr>
        <w:pStyle w:val="Heading2"/>
        <w:rPr>
          <w:rFonts w:ascii="Gotham Book" w:hAnsi="Gotham Book"/>
        </w:rPr>
      </w:pPr>
    </w:p>
    <w:sectPr w:rsidR="007919A8" w:rsidRPr="00AC4C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A1297" w14:textId="77777777" w:rsidR="00AB0FFA" w:rsidRDefault="00AB0FFA" w:rsidP="009833D4">
      <w:pPr>
        <w:spacing w:after="0" w:line="240" w:lineRule="auto"/>
      </w:pPr>
      <w:r>
        <w:separator/>
      </w:r>
    </w:p>
  </w:endnote>
  <w:endnote w:type="continuationSeparator" w:id="0">
    <w:p w14:paraId="7582BC5D" w14:textId="77777777" w:rsidR="00AB0FFA" w:rsidRDefault="00AB0FFA" w:rsidP="0098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altName w:val="Times New Roman"/>
    <w:panose1 w:val="020B0604020202020204"/>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Light">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349851"/>
      <w:docPartObj>
        <w:docPartGallery w:val="Page Numbers (Bottom of Page)"/>
        <w:docPartUnique/>
      </w:docPartObj>
    </w:sdtPr>
    <w:sdtEndPr>
      <w:rPr>
        <w:rFonts w:ascii="Gotham Book" w:hAnsi="Gotham Book"/>
        <w:noProof/>
        <w:sz w:val="20"/>
      </w:rPr>
    </w:sdtEndPr>
    <w:sdtContent>
      <w:p w14:paraId="60EE547D" w14:textId="6993F1EE" w:rsidR="009833D4" w:rsidRPr="009833D4" w:rsidRDefault="009833D4">
        <w:pPr>
          <w:pStyle w:val="Footer"/>
          <w:jc w:val="center"/>
          <w:rPr>
            <w:rFonts w:ascii="Gotham Book" w:hAnsi="Gotham Book"/>
            <w:sz w:val="20"/>
          </w:rPr>
        </w:pPr>
        <w:r w:rsidRPr="009833D4">
          <w:rPr>
            <w:rFonts w:ascii="Gotham Book" w:hAnsi="Gotham Book"/>
            <w:sz w:val="20"/>
          </w:rPr>
          <w:fldChar w:fldCharType="begin"/>
        </w:r>
        <w:r w:rsidRPr="009833D4">
          <w:rPr>
            <w:rFonts w:ascii="Gotham Book" w:hAnsi="Gotham Book"/>
            <w:sz w:val="20"/>
          </w:rPr>
          <w:instrText xml:space="preserve"> PAGE   \* MERGEFORMAT </w:instrText>
        </w:r>
        <w:r w:rsidRPr="009833D4">
          <w:rPr>
            <w:rFonts w:ascii="Gotham Book" w:hAnsi="Gotham Book"/>
            <w:sz w:val="20"/>
          </w:rPr>
          <w:fldChar w:fldCharType="separate"/>
        </w:r>
        <w:r w:rsidR="0031362C">
          <w:rPr>
            <w:rFonts w:ascii="Gotham Book" w:hAnsi="Gotham Book"/>
            <w:noProof/>
            <w:sz w:val="20"/>
          </w:rPr>
          <w:t>7</w:t>
        </w:r>
        <w:r w:rsidRPr="009833D4">
          <w:rPr>
            <w:rFonts w:ascii="Gotham Book" w:hAnsi="Gotham Book"/>
            <w:noProof/>
            <w:sz w:val="20"/>
          </w:rPr>
          <w:fldChar w:fldCharType="end"/>
        </w:r>
      </w:p>
    </w:sdtContent>
  </w:sdt>
  <w:p w14:paraId="322C1DE5" w14:textId="77777777" w:rsidR="009833D4" w:rsidRDefault="0098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BA71" w14:textId="77777777" w:rsidR="00AB0FFA" w:rsidRDefault="00AB0FFA" w:rsidP="009833D4">
      <w:pPr>
        <w:spacing w:after="0" w:line="240" w:lineRule="auto"/>
      </w:pPr>
      <w:r>
        <w:separator/>
      </w:r>
    </w:p>
  </w:footnote>
  <w:footnote w:type="continuationSeparator" w:id="0">
    <w:p w14:paraId="3DDAF6FB" w14:textId="77777777" w:rsidR="00AB0FFA" w:rsidRDefault="00AB0FFA" w:rsidP="00983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4B4"/>
    <w:multiLevelType w:val="multilevel"/>
    <w:tmpl w:val="049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04CB"/>
    <w:multiLevelType w:val="multilevel"/>
    <w:tmpl w:val="FAAE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80E49"/>
    <w:multiLevelType w:val="multilevel"/>
    <w:tmpl w:val="7B8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0761"/>
    <w:multiLevelType w:val="hybridMultilevel"/>
    <w:tmpl w:val="AC4EB9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245EBD"/>
    <w:multiLevelType w:val="multilevel"/>
    <w:tmpl w:val="8956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82B5B"/>
    <w:multiLevelType w:val="multilevel"/>
    <w:tmpl w:val="0AE0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62ADF"/>
    <w:multiLevelType w:val="hybridMultilevel"/>
    <w:tmpl w:val="E5C67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C00906"/>
    <w:multiLevelType w:val="multilevel"/>
    <w:tmpl w:val="9EF0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772CB"/>
    <w:multiLevelType w:val="hybridMultilevel"/>
    <w:tmpl w:val="142A0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730C9A"/>
    <w:multiLevelType w:val="hybridMultilevel"/>
    <w:tmpl w:val="C7F23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B911DA"/>
    <w:multiLevelType w:val="hybridMultilevel"/>
    <w:tmpl w:val="39525AFE"/>
    <w:lvl w:ilvl="0" w:tplc="08561DBC">
      <w:numFmt w:val="bullet"/>
      <w:lvlText w:val="-"/>
      <w:lvlJc w:val="left"/>
      <w:pPr>
        <w:ind w:left="360" w:hanging="360"/>
      </w:pPr>
      <w:rPr>
        <w:rFonts w:ascii="Gotham Book" w:eastAsia="Times New Roman" w:hAnsi="Gotham Book"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F87B6E"/>
    <w:multiLevelType w:val="hybridMultilevel"/>
    <w:tmpl w:val="1D4410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6A771F2"/>
    <w:multiLevelType w:val="hybridMultilevel"/>
    <w:tmpl w:val="45F4E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FD40BB"/>
    <w:multiLevelType w:val="multilevel"/>
    <w:tmpl w:val="03A8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C43F8"/>
    <w:multiLevelType w:val="multilevel"/>
    <w:tmpl w:val="9C6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14052"/>
    <w:multiLevelType w:val="multilevel"/>
    <w:tmpl w:val="A5E2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11B14"/>
    <w:multiLevelType w:val="hybridMultilevel"/>
    <w:tmpl w:val="E79AB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0A5A32"/>
    <w:multiLevelType w:val="hybridMultilevel"/>
    <w:tmpl w:val="D0C6F9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4B56DB"/>
    <w:multiLevelType w:val="hybridMultilevel"/>
    <w:tmpl w:val="0C0EE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4E6B75"/>
    <w:multiLevelType w:val="hybridMultilevel"/>
    <w:tmpl w:val="300A6906"/>
    <w:lvl w:ilvl="0" w:tplc="0C090001">
      <w:start w:val="1"/>
      <w:numFmt w:val="bullet"/>
      <w:lvlText w:val=""/>
      <w:lvlJc w:val="left"/>
      <w:pPr>
        <w:ind w:left="360" w:hanging="360"/>
      </w:pPr>
      <w:rPr>
        <w:rFonts w:ascii="Symbol" w:hAnsi="Symbol" w:hint="default"/>
      </w:rPr>
    </w:lvl>
    <w:lvl w:ilvl="1" w:tplc="2D84B15E">
      <w:numFmt w:val="bullet"/>
      <w:lvlText w:val="•"/>
      <w:lvlJc w:val="left"/>
      <w:pPr>
        <w:ind w:left="1434" w:hanging="720"/>
      </w:pPr>
      <w:rPr>
        <w:rFonts w:ascii="Gotham Book" w:eastAsia="Times New Roman" w:hAnsi="Gotham Book" w:cs="Times New Roman"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20" w15:restartNumberingAfterBreak="0">
    <w:nsid w:val="5750504B"/>
    <w:multiLevelType w:val="multilevel"/>
    <w:tmpl w:val="2CB0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034A8"/>
    <w:multiLevelType w:val="multilevel"/>
    <w:tmpl w:val="9B78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E3063"/>
    <w:multiLevelType w:val="hybridMultilevel"/>
    <w:tmpl w:val="1390D718"/>
    <w:lvl w:ilvl="0" w:tplc="08561DBC">
      <w:numFmt w:val="bullet"/>
      <w:lvlText w:val="-"/>
      <w:lvlJc w:val="left"/>
      <w:pPr>
        <w:ind w:left="360" w:hanging="360"/>
      </w:pPr>
      <w:rPr>
        <w:rFonts w:ascii="Gotham Book" w:eastAsia="Times New Roman" w:hAnsi="Gotham Book"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D0107B"/>
    <w:multiLevelType w:val="hybridMultilevel"/>
    <w:tmpl w:val="DD0A8A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7B976EC"/>
    <w:multiLevelType w:val="hybridMultilevel"/>
    <w:tmpl w:val="31C47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07499F"/>
    <w:multiLevelType w:val="hybridMultilevel"/>
    <w:tmpl w:val="29ECAD7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15:restartNumberingAfterBreak="0">
    <w:nsid w:val="6C8D3796"/>
    <w:multiLevelType w:val="hybridMultilevel"/>
    <w:tmpl w:val="CF0A5474"/>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7" w15:restartNumberingAfterBreak="0">
    <w:nsid w:val="7225336B"/>
    <w:multiLevelType w:val="hybridMultilevel"/>
    <w:tmpl w:val="AA28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A20940"/>
    <w:multiLevelType w:val="multilevel"/>
    <w:tmpl w:val="08A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E968A6"/>
    <w:multiLevelType w:val="hybridMultilevel"/>
    <w:tmpl w:val="853E0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15"/>
  </w:num>
  <w:num w:numId="6">
    <w:abstractNumId w:val="21"/>
  </w:num>
  <w:num w:numId="7">
    <w:abstractNumId w:val="14"/>
  </w:num>
  <w:num w:numId="8">
    <w:abstractNumId w:val="5"/>
  </w:num>
  <w:num w:numId="9">
    <w:abstractNumId w:val="13"/>
  </w:num>
  <w:num w:numId="10">
    <w:abstractNumId w:val="0"/>
  </w:num>
  <w:num w:numId="11">
    <w:abstractNumId w:val="28"/>
  </w:num>
  <w:num w:numId="12">
    <w:abstractNumId w:val="20"/>
  </w:num>
  <w:num w:numId="13">
    <w:abstractNumId w:val="26"/>
  </w:num>
  <w:num w:numId="14">
    <w:abstractNumId w:val="9"/>
  </w:num>
  <w:num w:numId="15">
    <w:abstractNumId w:val="17"/>
  </w:num>
  <w:num w:numId="16">
    <w:abstractNumId w:val="12"/>
  </w:num>
  <w:num w:numId="17">
    <w:abstractNumId w:val="18"/>
  </w:num>
  <w:num w:numId="18">
    <w:abstractNumId w:val="19"/>
  </w:num>
  <w:num w:numId="19">
    <w:abstractNumId w:val="24"/>
  </w:num>
  <w:num w:numId="20">
    <w:abstractNumId w:val="23"/>
  </w:num>
  <w:num w:numId="21">
    <w:abstractNumId w:val="29"/>
  </w:num>
  <w:num w:numId="22">
    <w:abstractNumId w:val="10"/>
  </w:num>
  <w:num w:numId="23">
    <w:abstractNumId w:val="22"/>
  </w:num>
  <w:num w:numId="24">
    <w:abstractNumId w:val="8"/>
  </w:num>
  <w:num w:numId="25">
    <w:abstractNumId w:val="27"/>
  </w:num>
  <w:num w:numId="26">
    <w:abstractNumId w:val="3"/>
  </w:num>
  <w:num w:numId="27">
    <w:abstractNumId w:val="6"/>
  </w:num>
  <w:num w:numId="28">
    <w:abstractNumId w:val="25"/>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18"/>
    <w:rsid w:val="00010CCD"/>
    <w:rsid w:val="000149C2"/>
    <w:rsid w:val="00025B03"/>
    <w:rsid w:val="00055001"/>
    <w:rsid w:val="00067F1A"/>
    <w:rsid w:val="000974F0"/>
    <w:rsid w:val="000A440D"/>
    <w:rsid w:val="000B46DB"/>
    <w:rsid w:val="00160595"/>
    <w:rsid w:val="00194D64"/>
    <w:rsid w:val="001E0058"/>
    <w:rsid w:val="001E11DE"/>
    <w:rsid w:val="002773A0"/>
    <w:rsid w:val="00280050"/>
    <w:rsid w:val="002B6C37"/>
    <w:rsid w:val="002C425D"/>
    <w:rsid w:val="0031362C"/>
    <w:rsid w:val="003160EE"/>
    <w:rsid w:val="00324369"/>
    <w:rsid w:val="00333FAF"/>
    <w:rsid w:val="0034274D"/>
    <w:rsid w:val="003454BA"/>
    <w:rsid w:val="003A1918"/>
    <w:rsid w:val="003A7205"/>
    <w:rsid w:val="003C3C8B"/>
    <w:rsid w:val="00401E60"/>
    <w:rsid w:val="00440FE2"/>
    <w:rsid w:val="004667B2"/>
    <w:rsid w:val="004C16E2"/>
    <w:rsid w:val="004C1C9D"/>
    <w:rsid w:val="004D4ABC"/>
    <w:rsid w:val="0050330C"/>
    <w:rsid w:val="0051245F"/>
    <w:rsid w:val="005414DD"/>
    <w:rsid w:val="00547254"/>
    <w:rsid w:val="00564EB9"/>
    <w:rsid w:val="005B0CE0"/>
    <w:rsid w:val="005D73CF"/>
    <w:rsid w:val="00617542"/>
    <w:rsid w:val="00657B0F"/>
    <w:rsid w:val="00661734"/>
    <w:rsid w:val="00665244"/>
    <w:rsid w:val="00696E5C"/>
    <w:rsid w:val="006B5057"/>
    <w:rsid w:val="006E3A4B"/>
    <w:rsid w:val="006E632F"/>
    <w:rsid w:val="00707653"/>
    <w:rsid w:val="0072208A"/>
    <w:rsid w:val="00733930"/>
    <w:rsid w:val="00743D29"/>
    <w:rsid w:val="00747F2A"/>
    <w:rsid w:val="0076575C"/>
    <w:rsid w:val="00766847"/>
    <w:rsid w:val="007673D4"/>
    <w:rsid w:val="00781426"/>
    <w:rsid w:val="007919A8"/>
    <w:rsid w:val="00801A90"/>
    <w:rsid w:val="008226F7"/>
    <w:rsid w:val="00827708"/>
    <w:rsid w:val="00835EB6"/>
    <w:rsid w:val="00845AB1"/>
    <w:rsid w:val="00846633"/>
    <w:rsid w:val="00871B61"/>
    <w:rsid w:val="00876980"/>
    <w:rsid w:val="008C65B2"/>
    <w:rsid w:val="009115CD"/>
    <w:rsid w:val="009252A5"/>
    <w:rsid w:val="00927462"/>
    <w:rsid w:val="00934943"/>
    <w:rsid w:val="009446CC"/>
    <w:rsid w:val="009833D4"/>
    <w:rsid w:val="00990BDB"/>
    <w:rsid w:val="00990CCA"/>
    <w:rsid w:val="0099254D"/>
    <w:rsid w:val="009A4FE5"/>
    <w:rsid w:val="009B3FDE"/>
    <w:rsid w:val="00A42673"/>
    <w:rsid w:val="00A46626"/>
    <w:rsid w:val="00A83A93"/>
    <w:rsid w:val="00A92ED1"/>
    <w:rsid w:val="00AB0FFA"/>
    <w:rsid w:val="00AC4C12"/>
    <w:rsid w:val="00AD38A0"/>
    <w:rsid w:val="00AE05DA"/>
    <w:rsid w:val="00B10F03"/>
    <w:rsid w:val="00B176FD"/>
    <w:rsid w:val="00B4545E"/>
    <w:rsid w:val="00B71667"/>
    <w:rsid w:val="00B772FE"/>
    <w:rsid w:val="00B95688"/>
    <w:rsid w:val="00BA7167"/>
    <w:rsid w:val="00BB7DE8"/>
    <w:rsid w:val="00BE12B4"/>
    <w:rsid w:val="00C023C6"/>
    <w:rsid w:val="00C41679"/>
    <w:rsid w:val="00C755A3"/>
    <w:rsid w:val="00C943E1"/>
    <w:rsid w:val="00C95B97"/>
    <w:rsid w:val="00D21D2B"/>
    <w:rsid w:val="00D23DF8"/>
    <w:rsid w:val="00D55599"/>
    <w:rsid w:val="00D82B56"/>
    <w:rsid w:val="00D93AB3"/>
    <w:rsid w:val="00DA6EA4"/>
    <w:rsid w:val="00E05754"/>
    <w:rsid w:val="00E060C1"/>
    <w:rsid w:val="00E14766"/>
    <w:rsid w:val="00E5594D"/>
    <w:rsid w:val="00E77C55"/>
    <w:rsid w:val="00E85FD4"/>
    <w:rsid w:val="00EB531E"/>
    <w:rsid w:val="00F03283"/>
    <w:rsid w:val="00F14D6C"/>
    <w:rsid w:val="00F1590B"/>
    <w:rsid w:val="00F4219D"/>
    <w:rsid w:val="00F96909"/>
    <w:rsid w:val="00FB3F35"/>
    <w:rsid w:val="00FF1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D4D4"/>
  <w15:chartTrackingRefBased/>
  <w15:docId w15:val="{7F21696D-3288-487D-9805-41157FF0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74F0"/>
    <w:pPr>
      <w:spacing w:after="0" w:line="240" w:lineRule="auto"/>
      <w:outlineLvl w:val="0"/>
    </w:pPr>
    <w:rPr>
      <w:rFonts w:ascii="FrutigerLight" w:eastAsia="Times New Roman" w:hAnsi="FrutigerLight"/>
      <w:b/>
      <w:bCs/>
      <w:color w:val="002060"/>
      <w:kern w:val="36"/>
      <w:sz w:val="57"/>
      <w:szCs w:val="57"/>
      <w:lang w:eastAsia="en-AU"/>
    </w:rPr>
  </w:style>
  <w:style w:type="paragraph" w:styleId="Heading2">
    <w:name w:val="heading 2"/>
    <w:basedOn w:val="Normal"/>
    <w:link w:val="Heading2Char"/>
    <w:uiPriority w:val="9"/>
    <w:qFormat/>
    <w:rsid w:val="000974F0"/>
    <w:pPr>
      <w:spacing w:after="0" w:line="240" w:lineRule="auto"/>
      <w:ind w:left="284"/>
      <w:outlineLvl w:val="1"/>
    </w:pPr>
    <w:rPr>
      <w:rFonts w:ascii="FrutigerLight" w:eastAsia="Times New Roman" w:hAnsi="FrutigerLight"/>
      <w:b/>
      <w:bCs/>
      <w:sz w:val="32"/>
      <w:szCs w:val="32"/>
      <w:lang w:eastAsia="en-AU"/>
    </w:rPr>
  </w:style>
  <w:style w:type="paragraph" w:styleId="Heading3">
    <w:name w:val="heading 3"/>
    <w:basedOn w:val="Normal"/>
    <w:link w:val="Heading3Char"/>
    <w:uiPriority w:val="9"/>
    <w:qFormat/>
    <w:rsid w:val="003A1918"/>
    <w:pPr>
      <w:spacing w:after="0" w:line="240" w:lineRule="auto"/>
      <w:outlineLvl w:val="2"/>
    </w:pPr>
    <w:rPr>
      <w:rFonts w:ascii="FrutigerLight" w:eastAsia="Times New Roman" w:hAnsi="FrutigerLight"/>
      <w:b/>
      <w:bCs/>
      <w:i/>
      <w:sz w:val="36"/>
      <w:szCs w:val="36"/>
      <w:lang w:val="en-GB" w:eastAsia="en-AU"/>
    </w:rPr>
  </w:style>
  <w:style w:type="paragraph" w:styleId="Heading4">
    <w:name w:val="heading 4"/>
    <w:basedOn w:val="Normal"/>
    <w:link w:val="Heading4Char"/>
    <w:uiPriority w:val="9"/>
    <w:qFormat/>
    <w:rsid w:val="003A1918"/>
    <w:pPr>
      <w:spacing w:after="0" w:line="240" w:lineRule="auto"/>
      <w:outlineLvl w:val="3"/>
    </w:pPr>
    <w:rPr>
      <w:rFonts w:ascii="FrutigerLight" w:eastAsia="Times New Roman" w:hAnsi="FrutigerLight"/>
      <w:b/>
      <w:bCs/>
      <w:sz w:val="33"/>
      <w:szCs w:val="33"/>
      <w:lang w:eastAsia="en-AU"/>
    </w:rPr>
  </w:style>
  <w:style w:type="paragraph" w:styleId="Heading5">
    <w:name w:val="heading 5"/>
    <w:basedOn w:val="Normal"/>
    <w:link w:val="Heading5Char"/>
    <w:uiPriority w:val="9"/>
    <w:qFormat/>
    <w:rsid w:val="003A1918"/>
    <w:pPr>
      <w:spacing w:after="0" w:line="240" w:lineRule="auto"/>
      <w:outlineLvl w:val="4"/>
    </w:pPr>
    <w:rPr>
      <w:rFonts w:ascii="FrutigerLight" w:eastAsia="Times New Roman" w:hAnsi="FrutigerLight"/>
      <w:b/>
      <w:bCs/>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4F0"/>
    <w:rPr>
      <w:rFonts w:ascii="FrutigerLight" w:eastAsia="Times New Roman" w:hAnsi="FrutigerLight"/>
      <w:b/>
      <w:bCs/>
      <w:color w:val="002060"/>
      <w:kern w:val="36"/>
      <w:sz w:val="57"/>
      <w:szCs w:val="57"/>
      <w:lang w:eastAsia="en-AU"/>
    </w:rPr>
  </w:style>
  <w:style w:type="character" w:customStyle="1" w:styleId="Heading2Char">
    <w:name w:val="Heading 2 Char"/>
    <w:basedOn w:val="DefaultParagraphFont"/>
    <w:link w:val="Heading2"/>
    <w:uiPriority w:val="9"/>
    <w:rsid w:val="000974F0"/>
    <w:rPr>
      <w:rFonts w:ascii="FrutigerLight" w:eastAsia="Times New Roman" w:hAnsi="FrutigerLight"/>
      <w:b/>
      <w:bCs/>
      <w:sz w:val="32"/>
      <w:szCs w:val="32"/>
      <w:lang w:eastAsia="en-AU"/>
    </w:rPr>
  </w:style>
  <w:style w:type="character" w:customStyle="1" w:styleId="Heading3Char">
    <w:name w:val="Heading 3 Char"/>
    <w:basedOn w:val="DefaultParagraphFont"/>
    <w:link w:val="Heading3"/>
    <w:uiPriority w:val="9"/>
    <w:rsid w:val="003A1918"/>
    <w:rPr>
      <w:rFonts w:ascii="FrutigerLight" w:eastAsia="Times New Roman" w:hAnsi="FrutigerLight"/>
      <w:b/>
      <w:bCs/>
      <w:i/>
      <w:sz w:val="36"/>
      <w:szCs w:val="36"/>
      <w:lang w:val="en-GB" w:eastAsia="en-AU"/>
    </w:rPr>
  </w:style>
  <w:style w:type="character" w:customStyle="1" w:styleId="Heading4Char">
    <w:name w:val="Heading 4 Char"/>
    <w:basedOn w:val="DefaultParagraphFont"/>
    <w:link w:val="Heading4"/>
    <w:uiPriority w:val="9"/>
    <w:rsid w:val="003A1918"/>
    <w:rPr>
      <w:rFonts w:ascii="FrutigerLight" w:eastAsia="Times New Roman" w:hAnsi="FrutigerLight"/>
      <w:b/>
      <w:bCs/>
      <w:sz w:val="33"/>
      <w:szCs w:val="33"/>
      <w:lang w:eastAsia="en-AU"/>
    </w:rPr>
  </w:style>
  <w:style w:type="character" w:customStyle="1" w:styleId="Heading5Char">
    <w:name w:val="Heading 5 Char"/>
    <w:basedOn w:val="DefaultParagraphFont"/>
    <w:link w:val="Heading5"/>
    <w:uiPriority w:val="9"/>
    <w:rsid w:val="003A1918"/>
    <w:rPr>
      <w:rFonts w:ascii="FrutigerLight" w:eastAsia="Times New Roman" w:hAnsi="FrutigerLight"/>
      <w:b/>
      <w:bCs/>
      <w:sz w:val="30"/>
      <w:szCs w:val="30"/>
      <w:lang w:eastAsia="en-AU"/>
    </w:rPr>
  </w:style>
  <w:style w:type="character" w:styleId="Hyperlink">
    <w:name w:val="Hyperlink"/>
    <w:basedOn w:val="DefaultParagraphFont"/>
    <w:uiPriority w:val="99"/>
    <w:unhideWhenUsed/>
    <w:rsid w:val="003A1918"/>
    <w:rPr>
      <w:strike w:val="0"/>
      <w:dstrike w:val="0"/>
      <w:color w:val="0D61B5"/>
      <w:u w:val="none"/>
      <w:effect w:val="none"/>
      <w:shd w:val="clear" w:color="auto" w:fill="auto"/>
    </w:rPr>
  </w:style>
  <w:style w:type="paragraph" w:styleId="NormalWeb">
    <w:name w:val="Normal (Web)"/>
    <w:basedOn w:val="Normal"/>
    <w:uiPriority w:val="99"/>
    <w:semiHidden/>
    <w:unhideWhenUsed/>
    <w:rsid w:val="003A1918"/>
    <w:pPr>
      <w:spacing w:before="100" w:beforeAutospacing="1" w:after="100" w:afterAutospacing="1" w:line="240" w:lineRule="auto"/>
    </w:pPr>
    <w:rPr>
      <w:rFonts w:eastAsia="Times New Roman"/>
      <w:lang w:eastAsia="en-AU"/>
    </w:rPr>
  </w:style>
  <w:style w:type="paragraph" w:styleId="z-TopofForm">
    <w:name w:val="HTML Top of Form"/>
    <w:basedOn w:val="Normal"/>
    <w:next w:val="Normal"/>
    <w:link w:val="z-TopofFormChar"/>
    <w:hidden/>
    <w:uiPriority w:val="99"/>
    <w:semiHidden/>
    <w:unhideWhenUsed/>
    <w:rsid w:val="003A191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A1918"/>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A191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A1918"/>
    <w:rPr>
      <w:rFonts w:ascii="Arial" w:eastAsia="Times New Roman" w:hAnsi="Arial" w:cs="Arial"/>
      <w:vanish/>
      <w:sz w:val="16"/>
      <w:szCs w:val="16"/>
      <w:lang w:eastAsia="en-AU"/>
    </w:rPr>
  </w:style>
  <w:style w:type="paragraph" w:styleId="ListParagraph">
    <w:name w:val="List Paragraph"/>
    <w:basedOn w:val="Normal"/>
    <w:uiPriority w:val="34"/>
    <w:qFormat/>
    <w:rsid w:val="00661734"/>
    <w:pPr>
      <w:spacing w:after="0" w:line="240" w:lineRule="auto"/>
      <w:ind w:left="720"/>
    </w:pPr>
    <w:rPr>
      <w:rFonts w:eastAsia="Times New Roman"/>
      <w:lang w:eastAsia="en-AU"/>
    </w:rPr>
  </w:style>
  <w:style w:type="paragraph" w:styleId="Header">
    <w:name w:val="header"/>
    <w:basedOn w:val="Normal"/>
    <w:link w:val="HeaderChar"/>
    <w:uiPriority w:val="99"/>
    <w:unhideWhenUsed/>
    <w:rsid w:val="0098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D4"/>
  </w:style>
  <w:style w:type="paragraph" w:styleId="Footer">
    <w:name w:val="footer"/>
    <w:basedOn w:val="Normal"/>
    <w:link w:val="FooterChar"/>
    <w:uiPriority w:val="99"/>
    <w:unhideWhenUsed/>
    <w:rsid w:val="0098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D4"/>
  </w:style>
  <w:style w:type="paragraph" w:styleId="BalloonText">
    <w:name w:val="Balloon Text"/>
    <w:basedOn w:val="Normal"/>
    <w:link w:val="BalloonTextChar"/>
    <w:uiPriority w:val="99"/>
    <w:semiHidden/>
    <w:unhideWhenUsed/>
    <w:rsid w:val="00C02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C6"/>
    <w:rPr>
      <w:rFonts w:ascii="Segoe UI" w:hAnsi="Segoe UI" w:cs="Segoe UI"/>
      <w:sz w:val="18"/>
      <w:szCs w:val="18"/>
    </w:rPr>
  </w:style>
  <w:style w:type="character" w:styleId="CommentReference">
    <w:name w:val="annotation reference"/>
    <w:basedOn w:val="DefaultParagraphFont"/>
    <w:uiPriority w:val="99"/>
    <w:semiHidden/>
    <w:unhideWhenUsed/>
    <w:rsid w:val="00C023C6"/>
    <w:rPr>
      <w:sz w:val="16"/>
      <w:szCs w:val="16"/>
    </w:rPr>
  </w:style>
  <w:style w:type="paragraph" w:styleId="CommentText">
    <w:name w:val="annotation text"/>
    <w:basedOn w:val="Normal"/>
    <w:link w:val="CommentTextChar"/>
    <w:uiPriority w:val="99"/>
    <w:semiHidden/>
    <w:unhideWhenUsed/>
    <w:rsid w:val="00C023C6"/>
    <w:pPr>
      <w:spacing w:line="240" w:lineRule="auto"/>
    </w:pPr>
    <w:rPr>
      <w:sz w:val="20"/>
      <w:szCs w:val="20"/>
    </w:rPr>
  </w:style>
  <w:style w:type="character" w:customStyle="1" w:styleId="CommentTextChar">
    <w:name w:val="Comment Text Char"/>
    <w:basedOn w:val="DefaultParagraphFont"/>
    <w:link w:val="CommentText"/>
    <w:uiPriority w:val="99"/>
    <w:semiHidden/>
    <w:rsid w:val="00C023C6"/>
    <w:rPr>
      <w:sz w:val="20"/>
      <w:szCs w:val="20"/>
    </w:rPr>
  </w:style>
  <w:style w:type="paragraph" w:styleId="CommentSubject">
    <w:name w:val="annotation subject"/>
    <w:basedOn w:val="CommentText"/>
    <w:next w:val="CommentText"/>
    <w:link w:val="CommentSubjectChar"/>
    <w:uiPriority w:val="99"/>
    <w:semiHidden/>
    <w:unhideWhenUsed/>
    <w:rsid w:val="00C023C6"/>
    <w:rPr>
      <w:b/>
      <w:bCs/>
    </w:rPr>
  </w:style>
  <w:style w:type="character" w:customStyle="1" w:styleId="CommentSubjectChar">
    <w:name w:val="Comment Subject Char"/>
    <w:basedOn w:val="CommentTextChar"/>
    <w:link w:val="CommentSubject"/>
    <w:uiPriority w:val="99"/>
    <w:semiHidden/>
    <w:rsid w:val="00C023C6"/>
    <w:rPr>
      <w:b/>
      <w:bCs/>
      <w:sz w:val="20"/>
      <w:szCs w:val="20"/>
    </w:rPr>
  </w:style>
  <w:style w:type="character" w:styleId="FollowedHyperlink">
    <w:name w:val="FollowedHyperlink"/>
    <w:basedOn w:val="DefaultParagraphFont"/>
    <w:uiPriority w:val="99"/>
    <w:semiHidden/>
    <w:unhideWhenUsed/>
    <w:rsid w:val="00E14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7381">
      <w:marLeft w:val="0"/>
      <w:marRight w:val="0"/>
      <w:marTop w:val="0"/>
      <w:marBottom w:val="0"/>
      <w:divBdr>
        <w:top w:val="single" w:sz="6" w:space="19" w:color="32424F"/>
        <w:left w:val="none" w:sz="0" w:space="0" w:color="auto"/>
        <w:bottom w:val="none" w:sz="0" w:space="0" w:color="auto"/>
        <w:right w:val="none" w:sz="0" w:space="0" w:color="auto"/>
      </w:divBdr>
      <w:divsChild>
        <w:div w:id="1428192525">
          <w:marLeft w:val="-450"/>
          <w:marRight w:val="0"/>
          <w:marTop w:val="0"/>
          <w:marBottom w:val="0"/>
          <w:divBdr>
            <w:top w:val="none" w:sz="0" w:space="0" w:color="auto"/>
            <w:left w:val="none" w:sz="0" w:space="0" w:color="auto"/>
            <w:bottom w:val="none" w:sz="0" w:space="0" w:color="auto"/>
            <w:right w:val="none" w:sz="0" w:space="0" w:color="auto"/>
          </w:divBdr>
          <w:divsChild>
            <w:div w:id="1070080742">
              <w:marLeft w:val="0"/>
              <w:marRight w:val="0"/>
              <w:marTop w:val="0"/>
              <w:marBottom w:val="0"/>
              <w:divBdr>
                <w:top w:val="none" w:sz="0" w:space="0" w:color="auto"/>
                <w:left w:val="none" w:sz="0" w:space="0" w:color="auto"/>
                <w:bottom w:val="none" w:sz="0" w:space="0" w:color="auto"/>
                <w:right w:val="none" w:sz="0" w:space="0" w:color="auto"/>
              </w:divBdr>
            </w:div>
            <w:div w:id="1918588065">
              <w:marLeft w:val="0"/>
              <w:marRight w:val="0"/>
              <w:marTop w:val="0"/>
              <w:marBottom w:val="0"/>
              <w:divBdr>
                <w:top w:val="none" w:sz="0" w:space="0" w:color="auto"/>
                <w:left w:val="none" w:sz="0" w:space="0" w:color="auto"/>
                <w:bottom w:val="none" w:sz="0" w:space="0" w:color="auto"/>
                <w:right w:val="none" w:sz="0" w:space="0" w:color="auto"/>
              </w:divBdr>
            </w:div>
            <w:div w:id="13966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632">
      <w:marLeft w:val="-450"/>
      <w:marRight w:val="0"/>
      <w:marTop w:val="0"/>
      <w:marBottom w:val="0"/>
      <w:divBdr>
        <w:top w:val="none" w:sz="0" w:space="0" w:color="auto"/>
        <w:left w:val="none" w:sz="0" w:space="0" w:color="auto"/>
        <w:bottom w:val="none" w:sz="0" w:space="0" w:color="auto"/>
        <w:right w:val="none" w:sz="0" w:space="0" w:color="auto"/>
      </w:divBdr>
      <w:divsChild>
        <w:div w:id="266039978">
          <w:marLeft w:val="0"/>
          <w:marRight w:val="0"/>
          <w:marTop w:val="0"/>
          <w:marBottom w:val="0"/>
          <w:divBdr>
            <w:top w:val="none" w:sz="0" w:space="0" w:color="auto"/>
            <w:left w:val="none" w:sz="0" w:space="0" w:color="auto"/>
            <w:bottom w:val="none" w:sz="0" w:space="0" w:color="auto"/>
            <w:right w:val="none" w:sz="0" w:space="0" w:color="auto"/>
          </w:divBdr>
        </w:div>
        <w:div w:id="1349142725">
          <w:marLeft w:val="0"/>
          <w:marRight w:val="0"/>
          <w:marTop w:val="0"/>
          <w:marBottom w:val="0"/>
          <w:divBdr>
            <w:top w:val="none" w:sz="0" w:space="0" w:color="auto"/>
            <w:left w:val="none" w:sz="0" w:space="0" w:color="auto"/>
            <w:bottom w:val="none" w:sz="0" w:space="0" w:color="auto"/>
            <w:right w:val="none" w:sz="0" w:space="0" w:color="auto"/>
          </w:divBdr>
        </w:div>
        <w:div w:id="997418171">
          <w:marLeft w:val="0"/>
          <w:marRight w:val="0"/>
          <w:marTop w:val="0"/>
          <w:marBottom w:val="0"/>
          <w:divBdr>
            <w:top w:val="none" w:sz="0" w:space="0" w:color="auto"/>
            <w:left w:val="none" w:sz="0" w:space="0" w:color="auto"/>
            <w:bottom w:val="none" w:sz="0" w:space="0" w:color="auto"/>
            <w:right w:val="none" w:sz="0" w:space="0" w:color="auto"/>
          </w:divBdr>
        </w:div>
        <w:div w:id="1054816777">
          <w:marLeft w:val="0"/>
          <w:marRight w:val="0"/>
          <w:marTop w:val="0"/>
          <w:marBottom w:val="0"/>
          <w:divBdr>
            <w:top w:val="none" w:sz="0" w:space="0" w:color="auto"/>
            <w:left w:val="none" w:sz="0" w:space="0" w:color="auto"/>
            <w:bottom w:val="none" w:sz="0" w:space="0" w:color="auto"/>
            <w:right w:val="none" w:sz="0" w:space="0" w:color="auto"/>
          </w:divBdr>
        </w:div>
        <w:div w:id="1948660426">
          <w:marLeft w:val="0"/>
          <w:marRight w:val="0"/>
          <w:marTop w:val="0"/>
          <w:marBottom w:val="0"/>
          <w:divBdr>
            <w:top w:val="none" w:sz="0" w:space="0" w:color="auto"/>
            <w:left w:val="none" w:sz="0" w:space="0" w:color="auto"/>
            <w:bottom w:val="none" w:sz="0" w:space="0" w:color="auto"/>
            <w:right w:val="none" w:sz="0" w:space="0" w:color="auto"/>
          </w:divBdr>
        </w:div>
      </w:divsChild>
    </w:div>
    <w:div w:id="579995281">
      <w:marLeft w:val="-450"/>
      <w:marRight w:val="0"/>
      <w:marTop w:val="0"/>
      <w:marBottom w:val="0"/>
      <w:divBdr>
        <w:top w:val="none" w:sz="0" w:space="0" w:color="auto"/>
        <w:left w:val="none" w:sz="0" w:space="0" w:color="auto"/>
        <w:bottom w:val="none" w:sz="0" w:space="0" w:color="auto"/>
        <w:right w:val="none" w:sz="0" w:space="0" w:color="auto"/>
      </w:divBdr>
      <w:divsChild>
        <w:div w:id="231623826">
          <w:marLeft w:val="0"/>
          <w:marRight w:val="0"/>
          <w:marTop w:val="0"/>
          <w:marBottom w:val="0"/>
          <w:divBdr>
            <w:top w:val="none" w:sz="0" w:space="0" w:color="auto"/>
            <w:left w:val="none" w:sz="0" w:space="0" w:color="auto"/>
            <w:bottom w:val="none" w:sz="0" w:space="0" w:color="auto"/>
            <w:right w:val="none" w:sz="0" w:space="0" w:color="auto"/>
          </w:divBdr>
        </w:div>
        <w:div w:id="1875926894">
          <w:marLeft w:val="0"/>
          <w:marRight w:val="0"/>
          <w:marTop w:val="0"/>
          <w:marBottom w:val="0"/>
          <w:divBdr>
            <w:top w:val="none" w:sz="0" w:space="0" w:color="auto"/>
            <w:left w:val="none" w:sz="0" w:space="0" w:color="auto"/>
            <w:bottom w:val="none" w:sz="0" w:space="0" w:color="auto"/>
            <w:right w:val="none" w:sz="0" w:space="0" w:color="auto"/>
          </w:divBdr>
          <w:divsChild>
            <w:div w:id="1678643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7554977">
      <w:marLeft w:val="0"/>
      <w:marRight w:val="0"/>
      <w:marTop w:val="0"/>
      <w:marBottom w:val="0"/>
      <w:divBdr>
        <w:top w:val="none" w:sz="0" w:space="0" w:color="auto"/>
        <w:left w:val="none" w:sz="0" w:space="0" w:color="auto"/>
        <w:bottom w:val="none" w:sz="0" w:space="0" w:color="auto"/>
        <w:right w:val="none" w:sz="0" w:space="0" w:color="auto"/>
      </w:divBdr>
      <w:divsChild>
        <w:div w:id="269893407">
          <w:marLeft w:val="0"/>
          <w:marRight w:val="0"/>
          <w:marTop w:val="3000"/>
          <w:marBottom w:val="0"/>
          <w:divBdr>
            <w:top w:val="none" w:sz="0" w:space="0" w:color="auto"/>
            <w:left w:val="none" w:sz="0" w:space="0" w:color="auto"/>
            <w:bottom w:val="none" w:sz="0" w:space="0" w:color="auto"/>
            <w:right w:val="none" w:sz="0" w:space="0" w:color="auto"/>
          </w:divBdr>
          <w:divsChild>
            <w:div w:id="2012951075">
              <w:marLeft w:val="0"/>
              <w:marRight w:val="0"/>
              <w:marTop w:val="0"/>
              <w:marBottom w:val="0"/>
              <w:divBdr>
                <w:top w:val="none" w:sz="0" w:space="0" w:color="auto"/>
                <w:left w:val="none" w:sz="0" w:space="0" w:color="auto"/>
                <w:bottom w:val="none" w:sz="0" w:space="0" w:color="auto"/>
                <w:right w:val="none" w:sz="0" w:space="0" w:color="auto"/>
              </w:divBdr>
            </w:div>
            <w:div w:id="20000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1513">
      <w:marLeft w:val="0"/>
      <w:marRight w:val="0"/>
      <w:marTop w:val="0"/>
      <w:marBottom w:val="0"/>
      <w:divBdr>
        <w:top w:val="none" w:sz="0" w:space="0" w:color="auto"/>
        <w:left w:val="none" w:sz="0" w:space="0" w:color="auto"/>
        <w:bottom w:val="none" w:sz="0" w:space="0" w:color="auto"/>
        <w:right w:val="none" w:sz="0" w:space="0" w:color="auto"/>
      </w:divBdr>
      <w:divsChild>
        <w:div w:id="1456368771">
          <w:marLeft w:val="0"/>
          <w:marRight w:val="0"/>
          <w:marTop w:val="0"/>
          <w:marBottom w:val="0"/>
          <w:divBdr>
            <w:top w:val="none" w:sz="0" w:space="0" w:color="auto"/>
            <w:left w:val="none" w:sz="0" w:space="0" w:color="auto"/>
            <w:bottom w:val="none" w:sz="0" w:space="0" w:color="auto"/>
            <w:right w:val="none" w:sz="0" w:space="0" w:color="auto"/>
          </w:divBdr>
        </w:div>
        <w:div w:id="18508242">
          <w:marLeft w:val="0"/>
          <w:marRight w:val="0"/>
          <w:marTop w:val="75"/>
          <w:marBottom w:val="0"/>
          <w:divBdr>
            <w:top w:val="none" w:sz="0" w:space="0" w:color="auto"/>
            <w:left w:val="none" w:sz="0" w:space="0" w:color="auto"/>
            <w:bottom w:val="none" w:sz="0" w:space="0" w:color="auto"/>
            <w:right w:val="none" w:sz="0" w:space="0" w:color="auto"/>
          </w:divBdr>
          <w:divsChild>
            <w:div w:id="2135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9950">
      <w:marLeft w:val="0"/>
      <w:marRight w:val="0"/>
      <w:marTop w:val="0"/>
      <w:marBottom w:val="0"/>
      <w:divBdr>
        <w:top w:val="none" w:sz="0" w:space="0" w:color="auto"/>
        <w:left w:val="none" w:sz="0" w:space="0" w:color="auto"/>
        <w:bottom w:val="none" w:sz="0" w:space="0" w:color="auto"/>
        <w:right w:val="none" w:sz="0" w:space="0" w:color="auto"/>
      </w:divBdr>
      <w:divsChild>
        <w:div w:id="1713454743">
          <w:marLeft w:val="0"/>
          <w:marRight w:val="0"/>
          <w:marTop w:val="0"/>
          <w:marBottom w:val="0"/>
          <w:divBdr>
            <w:top w:val="none" w:sz="0" w:space="0" w:color="auto"/>
            <w:left w:val="none" w:sz="0" w:space="0" w:color="auto"/>
            <w:bottom w:val="none" w:sz="0" w:space="0" w:color="auto"/>
            <w:right w:val="none" w:sz="0" w:space="0" w:color="auto"/>
          </w:divBdr>
          <w:divsChild>
            <w:div w:id="1673095676">
              <w:marLeft w:val="0"/>
              <w:marRight w:val="0"/>
              <w:marTop w:val="0"/>
              <w:marBottom w:val="0"/>
              <w:divBdr>
                <w:top w:val="none" w:sz="0" w:space="0" w:color="auto"/>
                <w:left w:val="none" w:sz="0" w:space="0" w:color="auto"/>
                <w:bottom w:val="none" w:sz="0" w:space="0" w:color="auto"/>
                <w:right w:val="none" w:sz="0" w:space="0" w:color="auto"/>
              </w:divBdr>
            </w:div>
            <w:div w:id="196045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6509185">
      <w:marLeft w:val="0"/>
      <w:marRight w:val="0"/>
      <w:marTop w:val="0"/>
      <w:marBottom w:val="0"/>
      <w:divBdr>
        <w:top w:val="none" w:sz="0" w:space="0" w:color="auto"/>
        <w:left w:val="none" w:sz="0" w:space="0" w:color="auto"/>
        <w:bottom w:val="none" w:sz="0" w:space="0" w:color="auto"/>
        <w:right w:val="none" w:sz="0" w:space="0" w:color="auto"/>
      </w:divBdr>
      <w:divsChild>
        <w:div w:id="1081758447">
          <w:marLeft w:val="0"/>
          <w:marRight w:val="0"/>
          <w:marTop w:val="0"/>
          <w:marBottom w:val="0"/>
          <w:divBdr>
            <w:top w:val="none" w:sz="0" w:space="0" w:color="auto"/>
            <w:left w:val="none" w:sz="0" w:space="0" w:color="auto"/>
            <w:bottom w:val="none" w:sz="0" w:space="0" w:color="auto"/>
            <w:right w:val="none" w:sz="0" w:space="0" w:color="auto"/>
          </w:divBdr>
        </w:div>
        <w:div w:id="1836604344">
          <w:marLeft w:val="0"/>
          <w:marRight w:val="0"/>
          <w:marTop w:val="75"/>
          <w:marBottom w:val="0"/>
          <w:divBdr>
            <w:top w:val="none" w:sz="0" w:space="0" w:color="auto"/>
            <w:left w:val="none" w:sz="0" w:space="0" w:color="auto"/>
            <w:bottom w:val="none" w:sz="0" w:space="0" w:color="auto"/>
            <w:right w:val="none" w:sz="0" w:space="0" w:color="auto"/>
          </w:divBdr>
          <w:divsChild>
            <w:div w:id="9079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8233">
      <w:marLeft w:val="0"/>
      <w:marRight w:val="0"/>
      <w:marTop w:val="0"/>
      <w:marBottom w:val="0"/>
      <w:divBdr>
        <w:top w:val="none" w:sz="0" w:space="0" w:color="auto"/>
        <w:left w:val="none" w:sz="0" w:space="0" w:color="auto"/>
        <w:bottom w:val="none" w:sz="0" w:space="0" w:color="auto"/>
        <w:right w:val="none" w:sz="0" w:space="0" w:color="auto"/>
      </w:divBdr>
      <w:divsChild>
        <w:div w:id="417948805">
          <w:marLeft w:val="0"/>
          <w:marRight w:val="0"/>
          <w:marTop w:val="0"/>
          <w:marBottom w:val="0"/>
          <w:divBdr>
            <w:top w:val="none" w:sz="0" w:space="0" w:color="auto"/>
            <w:left w:val="none" w:sz="0" w:space="0" w:color="auto"/>
            <w:bottom w:val="none" w:sz="0" w:space="0" w:color="auto"/>
            <w:right w:val="none" w:sz="0" w:space="0" w:color="auto"/>
          </w:divBdr>
          <w:divsChild>
            <w:div w:id="1623681776">
              <w:marLeft w:val="0"/>
              <w:marRight w:val="0"/>
              <w:marTop w:val="0"/>
              <w:marBottom w:val="0"/>
              <w:divBdr>
                <w:top w:val="none" w:sz="0" w:space="0" w:color="auto"/>
                <w:left w:val="none" w:sz="0" w:space="0" w:color="auto"/>
                <w:bottom w:val="none" w:sz="0" w:space="0" w:color="auto"/>
                <w:right w:val="none" w:sz="0" w:space="0" w:color="auto"/>
              </w:divBdr>
              <w:divsChild>
                <w:div w:id="605041354">
                  <w:marLeft w:val="0"/>
                  <w:marRight w:val="0"/>
                  <w:marTop w:val="0"/>
                  <w:marBottom w:val="0"/>
                  <w:divBdr>
                    <w:top w:val="none" w:sz="0" w:space="0" w:color="auto"/>
                    <w:left w:val="none" w:sz="0" w:space="0" w:color="auto"/>
                    <w:bottom w:val="none" w:sz="0" w:space="0" w:color="auto"/>
                    <w:right w:val="none" w:sz="0" w:space="0" w:color="auto"/>
                  </w:divBdr>
                  <w:divsChild>
                    <w:div w:id="190193767">
                      <w:marLeft w:val="0"/>
                      <w:marRight w:val="0"/>
                      <w:marTop w:val="0"/>
                      <w:marBottom w:val="0"/>
                      <w:divBdr>
                        <w:top w:val="none" w:sz="0" w:space="0" w:color="auto"/>
                        <w:left w:val="none" w:sz="0" w:space="0" w:color="auto"/>
                        <w:bottom w:val="none" w:sz="0" w:space="0" w:color="auto"/>
                        <w:right w:val="none" w:sz="0" w:space="0" w:color="auto"/>
                      </w:divBdr>
                    </w:div>
                  </w:divsChild>
                </w:div>
                <w:div w:id="3092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3644">
      <w:marLeft w:val="0"/>
      <w:marRight w:val="0"/>
      <w:marTop w:val="0"/>
      <w:marBottom w:val="0"/>
      <w:divBdr>
        <w:top w:val="none" w:sz="0" w:space="0" w:color="auto"/>
        <w:left w:val="none" w:sz="0" w:space="0" w:color="auto"/>
        <w:bottom w:val="none" w:sz="0" w:space="0" w:color="auto"/>
        <w:right w:val="none" w:sz="0" w:space="0" w:color="auto"/>
      </w:divBdr>
      <w:divsChild>
        <w:div w:id="7930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 TargetMode="External"/>
	<Relationship Id="rId5" Type="http://schemas.openxmlformats.org/officeDocument/2006/relationships/footnotes" Target="footnotes.xml"/>
	<Relationship Id="rId10" Type="http://schemas.openxmlformats.org/officeDocument/2006/relationships/hyperlink" Target="http://?" TargetMode="External"/>
	<Relationship Id="rId4" Type="http://schemas.openxmlformats.org/officeDocument/2006/relationships/webSettings" Target="webSettings.xml"/>
	<Relationship Id="rId9" Type="http://schemas.openxmlformats.org/officeDocument/2006/relationships/hyperlink" Target="http://?"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Cortese, Jacinta</dc:creator>
  <cp:keywords/>
  <dc:description/>
  <cp:lastModifiedBy>Microsoft Office User</cp:lastModifiedBy>
  <cp:revision>2</cp:revision>
  <cp:lastPrinted>2020-03-20T04:33:00Z</cp:lastPrinted>
  <dcterms:created xsi:type="dcterms:W3CDTF">2020-03-24T05:49:00Z</dcterms:created>
  <dcterms:modified xsi:type="dcterms:W3CDTF">2020-03-24T05:49:00Z</dcterms:modified>
</cp:coreProperties>
</file>