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9C" w:rsidRPr="00E8449C" w:rsidRDefault="00E8449C" w:rsidP="00E8449C">
      <w:pPr>
        <w:pStyle w:val="Heading1"/>
        <w:rPr>
          <w:sz w:val="36"/>
        </w:rPr>
      </w:pPr>
      <w:r w:rsidRPr="00E8449C">
        <w:rPr>
          <w:sz w:val="36"/>
        </w:rPr>
        <w:t xml:space="preserve">Allied Health Research News: </w:t>
      </w:r>
      <w:r>
        <w:rPr>
          <w:sz w:val="36"/>
        </w:rPr>
        <w:br/>
      </w:r>
      <w:r w:rsidRPr="00E8449C">
        <w:rPr>
          <w:sz w:val="36"/>
        </w:rPr>
        <w:t>Issue 49, December 2019</w:t>
      </w:r>
    </w:p>
    <w:p w:rsidR="00E8449C" w:rsidRDefault="00E8449C" w:rsidP="00E8449C">
      <w:pPr>
        <w:pStyle w:val="Heading1"/>
      </w:pPr>
    </w:p>
    <w:p w:rsidR="00E8449C" w:rsidRDefault="00E8449C" w:rsidP="00E8449C">
      <w:pPr>
        <w:pStyle w:val="Heading1"/>
      </w:pPr>
      <w:r>
        <w:t>The 2019 Eastern Health Research Forum and Foundation Grants</w:t>
      </w:r>
    </w:p>
    <w:p w:rsidR="00E8449C" w:rsidRDefault="00E8449C" w:rsidP="00E8449C">
      <w:pPr>
        <w:rPr>
          <w:sz w:val="19"/>
          <w:szCs w:val="19"/>
        </w:rPr>
      </w:pPr>
      <w:r>
        <w:t> </w:t>
      </w:r>
    </w:p>
    <w:p w:rsidR="00E8449C" w:rsidRPr="00E8449C" w:rsidRDefault="00E8449C" w:rsidP="00E8449C">
      <w:r w:rsidRPr="00E8449C">
        <w:t xml:space="preserve">Research Forum was held on Thursday 5th December at Box Hill Institute.  Forty-one projects were presented at the annual forum and there are currently more than 800 research projects active across the health service. </w:t>
      </w:r>
    </w:p>
    <w:p w:rsidR="00E8449C" w:rsidRPr="00E8449C" w:rsidRDefault="00E8449C" w:rsidP="00E8449C">
      <w:r w:rsidRPr="00E8449C">
        <w:t xml:space="preserve">Allied Health </w:t>
      </w:r>
      <w:proofErr w:type="gramStart"/>
      <w:r w:rsidRPr="00E8449C">
        <w:t>were</w:t>
      </w:r>
      <w:proofErr w:type="gramEnd"/>
      <w:r w:rsidRPr="00E8449C">
        <w:t xml:space="preserve"> represented in the oral presentations by Adrian </w:t>
      </w:r>
      <w:proofErr w:type="spellStart"/>
      <w:r w:rsidRPr="00E8449C">
        <w:t>Caelli</w:t>
      </w:r>
      <w:proofErr w:type="spellEnd"/>
      <w:r w:rsidRPr="00E8449C">
        <w:t xml:space="preserve">, who presented on the use of telehealth in Community Rehabilitation; and </w:t>
      </w:r>
      <w:proofErr w:type="spellStart"/>
      <w:r w:rsidRPr="00E8449C">
        <w:t>Pheobe</w:t>
      </w:r>
      <w:proofErr w:type="spellEnd"/>
      <w:r w:rsidRPr="00E8449C">
        <w:t xml:space="preserve"> Williamson from Mental Health whose presentation was titled “Sensory modulation optimises daily life when co-created by young people with mental ill health and their families”. Dietitians flew the flag for Allied Health in the poster section, with several posters on display.</w:t>
      </w:r>
    </w:p>
    <w:p w:rsidR="00E8449C" w:rsidRPr="00E8449C" w:rsidRDefault="00E8449C" w:rsidP="00E8449C">
      <w:r w:rsidRPr="00E8449C">
        <w:t xml:space="preserve">The best oral presentation awards were won by Serena Sze (Do we really need to check troponin in patients without chest pain? High Sensitivity Troponin T use for non-chest pain presentations in the Emergency Department) and </w:t>
      </w:r>
      <w:proofErr w:type="spellStart"/>
      <w:r w:rsidRPr="00E8449C">
        <w:t>Ruchira</w:t>
      </w:r>
      <w:proofErr w:type="spellEnd"/>
      <w:r w:rsidRPr="00E8449C">
        <w:t xml:space="preserve"> </w:t>
      </w:r>
      <w:proofErr w:type="spellStart"/>
      <w:r w:rsidRPr="00E8449C">
        <w:t>Nandurkar</w:t>
      </w:r>
      <w:proofErr w:type="spellEnd"/>
      <w:r w:rsidRPr="00E8449C">
        <w:t xml:space="preserve"> (Of Irrigation Fluid </w:t>
      </w:r>
      <w:proofErr w:type="gramStart"/>
      <w:r w:rsidRPr="00E8449C">
        <w:t>On Cell Counts From Catheter Effluent During</w:t>
      </w:r>
      <w:proofErr w:type="gramEnd"/>
      <w:r w:rsidRPr="00E8449C">
        <w:t xml:space="preserve"> Post-TURBT Bladder Washout).</w:t>
      </w:r>
    </w:p>
    <w:p w:rsidR="00E8449C" w:rsidRPr="00E8449C" w:rsidRDefault="00E8449C" w:rsidP="00E8449C">
      <w:r w:rsidRPr="00E8449C">
        <w:t>Successful recipients of Eastern Health Foundation Grants were also announced at the forum. Several Allied Health researchers received funding. Further details about these projects are on p 2.</w:t>
      </w:r>
    </w:p>
    <w:p w:rsidR="00E8449C" w:rsidRDefault="00E8449C" w:rsidP="00E8449C">
      <w:pPr>
        <w:pStyle w:val="Heading1"/>
        <w:rPr>
          <w:sz w:val="36"/>
          <w:szCs w:val="36"/>
        </w:rPr>
      </w:pPr>
      <w:r>
        <w:t>Eastern Health Foundation Grants awarded to Allied Health Staff</w:t>
      </w:r>
    </w:p>
    <w:p w:rsidR="00E8449C" w:rsidRDefault="00E8449C" w:rsidP="00E8449C">
      <w:pPr>
        <w:rPr>
          <w:sz w:val="19"/>
          <w:szCs w:val="19"/>
        </w:rPr>
      </w:pPr>
      <w:r>
        <w:t> </w:t>
      </w:r>
    </w:p>
    <w:p w:rsidR="00E8449C" w:rsidRPr="00E8449C" w:rsidRDefault="00E8449C" w:rsidP="00E8449C">
      <w:r w:rsidRPr="00E8449C">
        <w:t>Amy Dennett</w:t>
      </w:r>
    </w:p>
    <w:p w:rsidR="00E8449C" w:rsidRDefault="00E8449C" w:rsidP="00E8449C">
      <w:r>
        <w:t xml:space="preserve">Allied Health Clinical Research Office </w:t>
      </w:r>
    </w:p>
    <w:p w:rsidR="00E8449C" w:rsidRDefault="00E8449C" w:rsidP="00E8449C">
      <w:r>
        <w:rPr>
          <w:b/>
          <w:bCs/>
        </w:rPr>
        <w:t xml:space="preserve">Grant received: </w:t>
      </w:r>
      <w:r>
        <w:t>2020 Eastern Health Foundation Research and Innovation Grant</w:t>
      </w:r>
    </w:p>
    <w:p w:rsidR="00E8449C" w:rsidRDefault="00E8449C" w:rsidP="00E8449C">
      <w:r>
        <w:rPr>
          <w:b/>
          <w:bCs/>
        </w:rPr>
        <w:t xml:space="preserve">Project Title: </w:t>
      </w:r>
      <w:r>
        <w:t xml:space="preserve">‘Getting the timing right: </w:t>
      </w:r>
      <w:proofErr w:type="spellStart"/>
      <w:r>
        <w:t>prehabilitation</w:t>
      </w:r>
      <w:proofErr w:type="spellEnd"/>
      <w:r>
        <w:t xml:space="preserve"> to improve outcomes after autologous stem cell transplantation (PIRATE)’ </w:t>
      </w:r>
    </w:p>
    <w:p w:rsidR="00E8449C" w:rsidRDefault="00E8449C" w:rsidP="00E8449C">
      <w:r>
        <w:t> </w:t>
      </w:r>
    </w:p>
    <w:p w:rsidR="00E8449C" w:rsidRPr="00E8449C" w:rsidRDefault="00E8449C" w:rsidP="00E8449C">
      <w:r w:rsidRPr="00E8449C">
        <w:t>Hannah Mitchell</w:t>
      </w:r>
    </w:p>
    <w:p w:rsidR="00E8449C" w:rsidRDefault="00E8449C" w:rsidP="00E8449C">
      <w:r>
        <w:t xml:space="preserve">Dietitian, Department of Gastroenterology </w:t>
      </w:r>
    </w:p>
    <w:p w:rsidR="00E8449C" w:rsidRDefault="00E8449C" w:rsidP="00E8449C">
      <w:r>
        <w:rPr>
          <w:b/>
          <w:bCs/>
        </w:rPr>
        <w:t xml:space="preserve">Grant received: </w:t>
      </w:r>
      <w:r>
        <w:t>2020 Wandin Rustic Dinner Research and Innovation Grant</w:t>
      </w:r>
    </w:p>
    <w:p w:rsidR="00E8449C" w:rsidRDefault="00E8449C" w:rsidP="00E8449C">
      <w:r>
        <w:rPr>
          <w:b/>
          <w:bCs/>
        </w:rPr>
        <w:t xml:space="preserve">Project title: </w:t>
      </w:r>
      <w:r>
        <w:t xml:space="preserve">‘Prevalence of </w:t>
      </w:r>
      <w:r>
        <w:br/>
      </w:r>
      <w:proofErr w:type="spellStart"/>
      <w:r>
        <w:t>sucrase-isomaltase</w:t>
      </w:r>
      <w:proofErr w:type="spellEnd"/>
      <w:r>
        <w:t xml:space="preserve"> genetic </w:t>
      </w:r>
      <w:proofErr w:type="spellStart"/>
      <w:r>
        <w:t>hypomorphic</w:t>
      </w:r>
      <w:proofErr w:type="spellEnd"/>
      <w:r>
        <w:t xml:space="preserve"> variants in patients with irritable bowel syndrome in Australia.’</w:t>
      </w:r>
    </w:p>
    <w:p w:rsidR="00E8449C" w:rsidRDefault="00E8449C" w:rsidP="00E8449C">
      <w:r>
        <w:t> </w:t>
      </w:r>
    </w:p>
    <w:p w:rsidR="00E8449C" w:rsidRPr="00E8449C" w:rsidRDefault="00E8449C" w:rsidP="00E8449C">
      <w:r w:rsidRPr="00E8449C">
        <w:t>Lynne Allison</w:t>
      </w:r>
    </w:p>
    <w:p w:rsidR="00E8449C" w:rsidRDefault="00E8449C" w:rsidP="00E8449C">
      <w:r>
        <w:t>Child and Youth Mental Health Service</w:t>
      </w:r>
    </w:p>
    <w:p w:rsidR="00E8449C" w:rsidRDefault="00E8449C" w:rsidP="00E8449C">
      <w:r>
        <w:rPr>
          <w:b/>
          <w:bCs/>
        </w:rPr>
        <w:lastRenderedPageBreak/>
        <w:t xml:space="preserve">Grant Received: </w:t>
      </w:r>
      <w:r>
        <w:t xml:space="preserve">2020 William Alfred </w:t>
      </w:r>
      <w:proofErr w:type="spellStart"/>
      <w:r>
        <w:t>Gray</w:t>
      </w:r>
      <w:proofErr w:type="spellEnd"/>
      <w:r>
        <w:t xml:space="preserve"> Research and Innovation Grant</w:t>
      </w:r>
    </w:p>
    <w:p w:rsidR="00E8449C" w:rsidRDefault="00E8449C" w:rsidP="00E8449C">
      <w:pPr>
        <w:rPr>
          <w:b/>
          <w:bCs/>
        </w:rPr>
      </w:pPr>
      <w:r>
        <w:rPr>
          <w:b/>
          <w:bCs/>
        </w:rPr>
        <w:t xml:space="preserve">Project Title: </w:t>
      </w:r>
      <w:r>
        <w:t xml:space="preserve">‘Infancy access project (IAP) – maximising the optimal social and emotional development of at risk infants, toddler and </w:t>
      </w:r>
      <w:proofErr w:type="spellStart"/>
      <w:r>
        <w:t>preschoolers</w:t>
      </w:r>
      <w:proofErr w:type="spellEnd"/>
      <w:r>
        <w:t xml:space="preserve"> through accessible mental health service assessment and intervention’ </w:t>
      </w:r>
    </w:p>
    <w:p w:rsidR="00E8449C" w:rsidRDefault="00E8449C" w:rsidP="00E8449C">
      <w:r>
        <w:t> </w:t>
      </w:r>
    </w:p>
    <w:p w:rsidR="00E8449C" w:rsidRPr="00E8449C" w:rsidRDefault="00E8449C" w:rsidP="00E8449C">
      <w:r w:rsidRPr="00E8449C">
        <w:t>Peter Brann</w:t>
      </w:r>
    </w:p>
    <w:p w:rsidR="00E8449C" w:rsidRDefault="00E8449C" w:rsidP="00E8449C">
      <w:r>
        <w:t>Child and Youth Mental Health Service</w:t>
      </w:r>
    </w:p>
    <w:p w:rsidR="00E8449C" w:rsidRDefault="00E8449C" w:rsidP="00E8449C">
      <w:r>
        <w:rPr>
          <w:b/>
          <w:bCs/>
        </w:rPr>
        <w:t xml:space="preserve">Grant received: </w:t>
      </w:r>
      <w:r>
        <w:t xml:space="preserve">2020 Pam and </w:t>
      </w:r>
      <w:proofErr w:type="spellStart"/>
      <w:r>
        <w:t>AlfredLavey</w:t>
      </w:r>
      <w:proofErr w:type="spellEnd"/>
      <w:r>
        <w:t xml:space="preserve"> Research and Innovation Grant </w:t>
      </w:r>
    </w:p>
    <w:p w:rsidR="00E8449C" w:rsidRDefault="00E8449C" w:rsidP="00E8449C">
      <w:r>
        <w:rPr>
          <w:b/>
          <w:bCs/>
        </w:rPr>
        <w:t xml:space="preserve">Project Title: </w:t>
      </w:r>
      <w:r>
        <w:t xml:space="preserve">‘How do young people with serious mental health difficulties perceive emergency departments and their mental health treatment?’ </w:t>
      </w:r>
    </w:p>
    <w:p w:rsidR="00E8449C" w:rsidRDefault="00E8449C" w:rsidP="00E8449C">
      <w:r>
        <w:t> </w:t>
      </w:r>
    </w:p>
    <w:p w:rsidR="00E8449C" w:rsidRPr="00E8449C" w:rsidRDefault="00E8449C" w:rsidP="00E8449C">
      <w:r w:rsidRPr="00E8449C">
        <w:t>Stephanie Clarke</w:t>
      </w:r>
    </w:p>
    <w:p w:rsidR="00E8449C" w:rsidRDefault="00E8449C" w:rsidP="00E8449C">
      <w:r>
        <w:t xml:space="preserve">Physiotherapy </w:t>
      </w:r>
    </w:p>
    <w:p w:rsidR="00E8449C" w:rsidRDefault="00E8449C" w:rsidP="00E8449C">
      <w:r>
        <w:rPr>
          <w:b/>
          <w:bCs/>
        </w:rPr>
        <w:t xml:space="preserve">Grant Received: </w:t>
      </w:r>
      <w:r>
        <w:t xml:space="preserve">2020 Eastern Health Foundation Research and Innovation Grant </w:t>
      </w:r>
    </w:p>
    <w:p w:rsidR="00E8449C" w:rsidRDefault="00E8449C" w:rsidP="00E8449C">
      <w:pPr>
        <w:rPr>
          <w:b/>
          <w:bCs/>
        </w:rPr>
      </w:pPr>
      <w:proofErr w:type="gramStart"/>
      <w:r>
        <w:t>‘The experience of pain and its relationship to breathlessness in people experiencing an acute exacerbation of chronic obstructive pulmonary disease’.</w:t>
      </w:r>
      <w:proofErr w:type="gramEnd"/>
    </w:p>
    <w:p w:rsidR="00E8449C" w:rsidRDefault="00E8449C" w:rsidP="00E8449C">
      <w:r>
        <w:t> </w:t>
      </w:r>
    </w:p>
    <w:p w:rsidR="00E8449C" w:rsidRPr="00E8449C" w:rsidRDefault="00E8449C" w:rsidP="00E8449C">
      <w:r w:rsidRPr="00E8449C">
        <w:t>Other Grant success</w:t>
      </w:r>
    </w:p>
    <w:p w:rsidR="00E8449C" w:rsidRDefault="00E8449C" w:rsidP="00E8449C">
      <w:r>
        <w:t xml:space="preserve">Congratulations also to La Trobe University research and former Eastern Health Occupational Therapy manager </w:t>
      </w:r>
      <w:r>
        <w:rPr>
          <w:b/>
          <w:bCs/>
        </w:rPr>
        <w:t xml:space="preserve">Kylee Lockwood. </w:t>
      </w:r>
      <w:r>
        <w:t xml:space="preserve">Kylee has received a La Trobe University grant to conduct a study at Eastern Health investigating </w:t>
      </w:r>
      <w:proofErr w:type="gramStart"/>
      <w:r>
        <w:t>the  feasibility</w:t>
      </w:r>
      <w:proofErr w:type="gramEnd"/>
      <w:r>
        <w:t xml:space="preserve"> of using telehealth to conduct occupational therapy home assessments for patients hospitalised following hip fracture.</w:t>
      </w:r>
    </w:p>
    <w:p w:rsidR="00E8449C" w:rsidRDefault="00E8449C" w:rsidP="00E8449C">
      <w:pPr>
        <w:rPr>
          <w:sz w:val="19"/>
          <w:szCs w:val="19"/>
        </w:rPr>
      </w:pPr>
      <w:r>
        <w:t> </w:t>
      </w:r>
    </w:p>
    <w:p w:rsidR="00E8449C" w:rsidRDefault="00E8449C" w:rsidP="00E8449C">
      <w:r>
        <w:t xml:space="preserve">We look forward to hearing more about all of these studies as they get underway in 2020. </w:t>
      </w:r>
    </w:p>
    <w:p w:rsidR="00E8449C" w:rsidRDefault="00E8449C" w:rsidP="00E8449C">
      <w:pPr>
        <w:rPr>
          <w:sz w:val="19"/>
          <w:szCs w:val="19"/>
        </w:rPr>
      </w:pPr>
      <w:r>
        <w:t> </w:t>
      </w:r>
    </w:p>
    <w:p w:rsidR="00E8449C" w:rsidRDefault="00E8449C" w:rsidP="00E8449C">
      <w:pPr>
        <w:pStyle w:val="Heading1"/>
      </w:pPr>
      <w:r>
        <w:t>Allied Health Clinicians receive Eastern Health Foundation Staff Development Awards</w:t>
      </w:r>
    </w:p>
    <w:p w:rsidR="00E8449C" w:rsidRDefault="00E8449C" w:rsidP="00E8449C">
      <w:pPr>
        <w:rPr>
          <w:sz w:val="19"/>
          <w:szCs w:val="19"/>
        </w:rPr>
      </w:pPr>
      <w:r>
        <w:t> </w:t>
      </w:r>
    </w:p>
    <w:p w:rsidR="00E8449C" w:rsidRDefault="00E8449C" w:rsidP="00E8449C">
      <w:r>
        <w:t xml:space="preserve">The inaugural recipients of the </w:t>
      </w:r>
      <w:proofErr w:type="spellStart"/>
      <w:r>
        <w:t>Easrn</w:t>
      </w:r>
      <w:proofErr w:type="spellEnd"/>
      <w:r>
        <w:t xml:space="preserve"> Health Foundation staff Development Scholarships received their awards at a special event with donors at Box Hill this month.</w:t>
      </w:r>
    </w:p>
    <w:p w:rsidR="00E8449C" w:rsidRDefault="00E8449C" w:rsidP="00E8449C">
      <w:r>
        <w:t>These scholarships are generously supported by both business and private donors, and will assist recipients to undertake higher education.</w:t>
      </w:r>
    </w:p>
    <w:p w:rsidR="00E8449C" w:rsidRDefault="00E8449C" w:rsidP="00E8449C">
      <w:r>
        <w:t>Several Allied Health clinicians were among the recipients, including Sa</w:t>
      </w:r>
      <w:r w:rsidR="005038AB">
        <w:t xml:space="preserve">rah </w:t>
      </w:r>
      <w:proofErr w:type="spellStart"/>
      <w:r w:rsidR="005038AB">
        <w:t>Osiurak</w:t>
      </w:r>
      <w:proofErr w:type="spellEnd"/>
      <w:r w:rsidR="005038AB">
        <w:t xml:space="preserve"> (physiotherapy), Ha</w:t>
      </w:r>
      <w:r>
        <w:t xml:space="preserve">yley </w:t>
      </w:r>
      <w:proofErr w:type="spellStart"/>
      <w:r>
        <w:t>Dell’or</w:t>
      </w:r>
      <w:r w:rsidR="005038AB">
        <w:t>o</w:t>
      </w:r>
      <w:proofErr w:type="spellEnd"/>
      <w:r w:rsidR="005038AB">
        <w:t xml:space="preserve"> (speech pathology), Jenny And</w:t>
      </w:r>
      <w:r>
        <w:t>e</w:t>
      </w:r>
      <w:r w:rsidR="005038AB">
        <w:t>r</w:t>
      </w:r>
      <w:r>
        <w:t>son (physiotherapy) Lina</w:t>
      </w:r>
      <w:r w:rsidR="005038AB">
        <w:t xml:space="preserve"> Breik (dietetics), Ruth Ronalds (social work), Alison Khor (pharmacy) and Annie Lewis (occupational t</w:t>
      </w:r>
      <w:r>
        <w:t xml:space="preserve">herapist/Allied Health Clinical Research Office). </w:t>
      </w:r>
    </w:p>
    <w:p w:rsidR="00E8449C" w:rsidRDefault="00E8449C" w:rsidP="00E8449C">
      <w:pPr>
        <w:pStyle w:val="Heading1"/>
      </w:pPr>
      <w:r>
        <w:t> </w:t>
      </w:r>
      <w:bookmarkStart w:id="0" w:name="_GoBack"/>
      <w:bookmarkEnd w:id="0"/>
    </w:p>
    <w:p w:rsidR="00E8449C" w:rsidRDefault="00E8449C" w:rsidP="00E8449C">
      <w:pPr>
        <w:pStyle w:val="Heading1"/>
      </w:pPr>
      <w:r>
        <w:lastRenderedPageBreak/>
        <w:t xml:space="preserve">Motivational Interviewing After Hip Fracture: </w:t>
      </w:r>
      <w:proofErr w:type="spellStart"/>
      <w:r>
        <w:t>MiHIP</w:t>
      </w:r>
      <w:proofErr w:type="spellEnd"/>
      <w:r>
        <w:t xml:space="preserve"> Project Update</w:t>
      </w:r>
    </w:p>
    <w:p w:rsidR="00E8449C" w:rsidRDefault="00E8449C" w:rsidP="00E8449C">
      <w:pPr>
        <w:rPr>
          <w:sz w:val="19"/>
          <w:szCs w:val="19"/>
        </w:rPr>
      </w:pPr>
      <w:r>
        <w:t> </w:t>
      </w:r>
    </w:p>
    <w:p w:rsidR="00E8449C" w:rsidRDefault="00E8449C" w:rsidP="00E8449C">
      <w:r>
        <w:t xml:space="preserve">The </w:t>
      </w:r>
      <w:proofErr w:type="spellStart"/>
      <w:r>
        <w:t>MIHip</w:t>
      </w:r>
      <w:proofErr w:type="spellEnd"/>
      <w:r>
        <w:t xml:space="preserve"> project is an NHMRC funded randomised control trial investigating the benefits of motivational interviewing to increase physical activity after hip fracture.</w:t>
      </w:r>
    </w:p>
    <w:p w:rsidR="00E8449C" w:rsidRDefault="00E8449C" w:rsidP="00E8449C">
      <w:r>
        <w:t xml:space="preserve">The project is off to a great start, with the </w:t>
      </w:r>
      <w:proofErr w:type="gramStart"/>
      <w:r>
        <w:t>first  participant</w:t>
      </w:r>
      <w:proofErr w:type="gramEnd"/>
      <w:r>
        <w:t xml:space="preserve"> recruited on 29th September 2019, and the project on track to recruit 18 participants by the end of 2019.</w:t>
      </w:r>
    </w:p>
    <w:p w:rsidR="00E8449C" w:rsidRDefault="00E8449C" w:rsidP="00E8449C">
      <w:r>
        <w:t xml:space="preserve">Thanks to all the </w:t>
      </w:r>
      <w:proofErr w:type="spellStart"/>
      <w:r>
        <w:t>MIHip</w:t>
      </w:r>
      <w:proofErr w:type="spellEnd"/>
      <w:r>
        <w:t xml:space="preserve"> participants, investigators, MI clinicians, dietitians, steering committee members</w:t>
      </w:r>
      <w:proofErr w:type="gramStart"/>
      <w:r>
        <w:t>,  CRP</w:t>
      </w:r>
      <w:proofErr w:type="gramEnd"/>
      <w:r>
        <w:t xml:space="preserve"> clinicians, and partners involved in the project. </w:t>
      </w:r>
    </w:p>
    <w:p w:rsidR="00E8449C" w:rsidRDefault="00E8449C" w:rsidP="00E8449C"/>
    <w:p w:rsidR="00E8449C" w:rsidRDefault="00E8449C" w:rsidP="00E8449C">
      <w:pPr>
        <w:pStyle w:val="Heading1"/>
      </w:pPr>
      <w:r>
        <w:t>Congratulations to our Stepping into Research, Class of 2019!</w:t>
      </w:r>
    </w:p>
    <w:p w:rsidR="00E8449C" w:rsidRDefault="00E8449C" w:rsidP="00E8449C">
      <w:r>
        <w:t>Our Stepping into Research 2019 cohort completed the formal part of the program in October with their final presentation to their peers. All are on track to complete systematic reviews on their project topics.</w:t>
      </w:r>
    </w:p>
    <w:p w:rsidR="00E8449C" w:rsidRDefault="00E8449C" w:rsidP="00E8449C">
      <w:r>
        <w:t>Particular congratulations to Jacoba Reimert who has already submitted her review for consideration for publication!</w:t>
      </w:r>
    </w:p>
    <w:p w:rsidR="00E8449C" w:rsidRDefault="00E8449C" w:rsidP="00E8449C">
      <w:pPr>
        <w:rPr>
          <w:sz w:val="19"/>
          <w:szCs w:val="19"/>
        </w:rPr>
      </w:pPr>
      <w:r>
        <w:t> </w:t>
      </w:r>
    </w:p>
    <w:p w:rsidR="00E8449C" w:rsidRDefault="00E8449C" w:rsidP="00E8449C">
      <w:pPr>
        <w:pStyle w:val="Heading1"/>
      </w:pPr>
      <w:r>
        <w:t>Are you interested in casual research work opportunities?</w:t>
      </w:r>
    </w:p>
    <w:p w:rsidR="00E8449C" w:rsidRDefault="00E8449C" w:rsidP="00E8449C"/>
    <w:p w:rsidR="00E8449C" w:rsidRDefault="00E8449C" w:rsidP="00E8449C">
      <w:r>
        <w:t>From time to time the Allied Health Clinical Research Office has casual or temporary work available on funded research projects.  This type of work can be a good opportunity for people interested in research to get some experience working on established projects with experienced researchers. They often suit part time clinicians who are available for additional hours over temporary periods.</w:t>
      </w:r>
    </w:p>
    <w:p w:rsidR="00E8449C" w:rsidRDefault="00E8449C" w:rsidP="00E8449C">
      <w:r>
        <w:t> </w:t>
      </w:r>
    </w:p>
    <w:p w:rsidR="00E8449C" w:rsidRDefault="00E8449C" w:rsidP="00E8449C">
      <w:r>
        <w:t>If you would like to be informed of these opportunities, please let us know! Send a brief CV and a comment on your availability to either:</w:t>
      </w:r>
    </w:p>
    <w:p w:rsidR="00E8449C" w:rsidRDefault="00E8449C" w:rsidP="00E8449C">
      <w:r>
        <w:t> </w:t>
      </w:r>
    </w:p>
    <w:p w:rsidR="00E8449C" w:rsidRDefault="00E8449C" w:rsidP="00E8449C">
      <w:r>
        <w:t>Nick Taylor: Nicholas.taylor@easternhealth.org.au (</w:t>
      </w:r>
      <w:proofErr w:type="spellStart"/>
      <w:r>
        <w:t>Ph</w:t>
      </w:r>
      <w:proofErr w:type="spellEnd"/>
      <w:r>
        <w:t>: 9091 8874) or</w:t>
      </w:r>
    </w:p>
    <w:p w:rsidR="00E8449C" w:rsidRDefault="00E8449C" w:rsidP="00E8449C">
      <w:r>
        <w:t>Katherine Harding: Katherine.harding@easternhealth.org.au (</w:t>
      </w:r>
      <w:proofErr w:type="spellStart"/>
      <w:r>
        <w:t>Ph</w:t>
      </w:r>
      <w:proofErr w:type="spellEnd"/>
      <w:r>
        <w:t>: 9091 8880)</w:t>
      </w:r>
    </w:p>
    <w:p w:rsidR="00E8449C" w:rsidRDefault="00E8449C" w:rsidP="00E8449C">
      <w:r>
        <w:t> </w:t>
      </w:r>
    </w:p>
    <w:p w:rsidR="00E8449C" w:rsidRDefault="00E8449C" w:rsidP="00E8449C">
      <w:pPr>
        <w:rPr>
          <w:sz w:val="19"/>
          <w:szCs w:val="19"/>
        </w:rPr>
      </w:pPr>
      <w:r>
        <w:t>  </w:t>
      </w:r>
    </w:p>
    <w:p w:rsidR="00E8449C" w:rsidRDefault="00E8449C">
      <w:pPr>
        <w:spacing w:after="200" w:line="276" w:lineRule="auto"/>
        <w:rPr>
          <w:rFonts w:ascii="Century Gothic" w:hAnsi="Century Gothic"/>
          <w:b/>
          <w:bCs/>
          <w:color w:val="3682A2"/>
          <w:kern w:val="2"/>
          <w:sz w:val="32"/>
          <w:szCs w:val="32"/>
        </w:rPr>
      </w:pPr>
      <w:r>
        <w:br w:type="page"/>
      </w:r>
    </w:p>
    <w:p w:rsidR="00E8449C" w:rsidRDefault="00E8449C" w:rsidP="00E8449C">
      <w:pPr>
        <w:pStyle w:val="Heading1"/>
      </w:pPr>
      <w:r>
        <w:lastRenderedPageBreak/>
        <w:t>Professional Identity of Allied Health Staff: Survey Invitation</w:t>
      </w:r>
    </w:p>
    <w:p w:rsidR="00E8449C" w:rsidRDefault="00E8449C" w:rsidP="00E8449C">
      <w:r>
        <w:t> </w:t>
      </w:r>
    </w:p>
    <w:p w:rsidR="00E8449C" w:rsidRDefault="00E8449C" w:rsidP="00E8449C">
      <w:r>
        <w:t>Are you employed as a social worker, OT, physiotherapist, psychologist, speech pathologist, dietitian, podiatrist, interpreter, spiritual care practitioner, welfare worker, music therapist, community development worker, allied health assistant or in allied health administration?</w:t>
      </w:r>
    </w:p>
    <w:p w:rsidR="00E8449C" w:rsidRDefault="00E8449C" w:rsidP="00E8449C">
      <w:r>
        <w:t>If so, we need your help to understand the Professional Identity of Allied Health staff.</w:t>
      </w:r>
    </w:p>
    <w:p w:rsidR="00E8449C" w:rsidRDefault="00E8449C" w:rsidP="00E8449C">
      <w:r>
        <w:t>Eastern Health employs over 900 allied health staff across bed-based services, ambulatory and community services, and mental health services.  In this study we aim to understand the professional identity of all allied health staff across Eastern Health.  Please complete this survey so that your opinions are heard, it will take less than 5 minutes!  Please note</w:t>
      </w:r>
      <w:proofErr w:type="gramStart"/>
      <w:r>
        <w:t>,</w:t>
      </w:r>
      <w:proofErr w:type="gramEnd"/>
      <w:r>
        <w:t xml:space="preserve"> we are using the </w:t>
      </w:r>
      <w:proofErr w:type="spellStart"/>
      <w:r>
        <w:t>Qualtrics</w:t>
      </w:r>
      <w:proofErr w:type="spellEnd"/>
      <w:r>
        <w:t xml:space="preserve"> system available through Monash University to run this survey, the data will not be used for any Monash University purposes. There may be potential to identify your results. However, the results will be treated confidentially and individual results will only be able to </w:t>
      </w:r>
      <w:proofErr w:type="gramStart"/>
      <w:r>
        <w:t>viewed</w:t>
      </w:r>
      <w:proofErr w:type="gramEnd"/>
      <w:r>
        <w:t xml:space="preserve"> by the Principal Investigator.</w:t>
      </w:r>
    </w:p>
    <w:p w:rsidR="00E8449C" w:rsidRDefault="00E8449C" w:rsidP="00E8449C">
      <w:r>
        <w:t xml:space="preserve">Results will be disseminated in an upcoming edition of the quarterly newsletter from the Allied Health Clinical Research Office. </w:t>
      </w:r>
    </w:p>
    <w:p w:rsidR="00E8449C" w:rsidRDefault="00E8449C" w:rsidP="00E8449C">
      <w:pPr>
        <w:rPr>
          <w:sz w:val="19"/>
          <w:szCs w:val="19"/>
        </w:rPr>
      </w:pPr>
      <w:r>
        <w:t> </w:t>
      </w:r>
    </w:p>
    <w:p w:rsidR="00E8449C" w:rsidRDefault="00E8449C" w:rsidP="00E8449C">
      <w:r>
        <w:t xml:space="preserve">Start the survey at the following link: </w:t>
      </w:r>
    </w:p>
    <w:p w:rsidR="00E8449C" w:rsidRPr="00E8449C" w:rsidRDefault="005038AB" w:rsidP="00E8449C">
      <w:pPr>
        <w:rPr>
          <w:b/>
          <w:bCs/>
          <w:sz w:val="22"/>
          <w:szCs w:val="28"/>
        </w:rPr>
      </w:pPr>
      <w:hyperlink r:id="rId5" w:history="1">
        <w:r w:rsidR="00E8449C" w:rsidRPr="00E8449C">
          <w:rPr>
            <w:rStyle w:val="Hyperlink"/>
            <w:b/>
            <w:bCs/>
            <w:sz w:val="22"/>
            <w:szCs w:val="28"/>
            <w14:ligatures w14:val="none"/>
          </w:rPr>
          <w:t>https://monash.az1.qualtrics.com/jfe/form/SV_9GlflbSNwjRTakt</w:t>
        </w:r>
      </w:hyperlink>
    </w:p>
    <w:p w:rsidR="00E8449C" w:rsidRDefault="00E8449C" w:rsidP="00E8449C">
      <w:pPr>
        <w:rPr>
          <w:sz w:val="19"/>
          <w:szCs w:val="19"/>
        </w:rPr>
      </w:pPr>
      <w:r>
        <w:t> </w:t>
      </w:r>
    </w:p>
    <w:p w:rsidR="00E8449C" w:rsidRPr="00E8449C" w:rsidRDefault="00E8449C" w:rsidP="00E8449C">
      <w:pPr>
        <w:pStyle w:val="Heading1"/>
      </w:pPr>
      <w:r w:rsidRPr="00E8449C">
        <w:t>Judi Porter takes on a new challenge</w:t>
      </w:r>
    </w:p>
    <w:p w:rsidR="00E8449C" w:rsidRDefault="00E8449C" w:rsidP="00E8449C"/>
    <w:p w:rsidR="00E8449C" w:rsidRPr="00E8449C" w:rsidRDefault="00E8449C" w:rsidP="00E8449C">
      <w:r w:rsidRPr="00E8449C">
        <w:t xml:space="preserve">What a privilege to have recently taken on the role of Editor in Chief of Nutrition &amp; Dietetics.  This is the journal of the Dietitians Association of Australia and is supported by the 7500 members of the association. </w:t>
      </w:r>
    </w:p>
    <w:p w:rsidR="00E8449C" w:rsidRPr="00E8449C" w:rsidRDefault="00E8449C" w:rsidP="00E8449C">
      <w:r w:rsidRPr="00E8449C">
        <w:t xml:space="preserve">As with all scientific journals there are many interests to juggle: adhering to international publishing guidelines and publication schedules, considering the scientific quality and relevance of submissions for a broad international readership, journal metrics, and the interface between authors and readers, just to name just a few. </w:t>
      </w:r>
    </w:p>
    <w:p w:rsidR="00E8449C" w:rsidRDefault="00E8449C" w:rsidP="00E8449C">
      <w:r w:rsidRPr="00E8449C">
        <w:t>Thankfully, as I sit in a conjoint role between a health service and hospital, I am very experienced at juggling multiple issues, almost all of the time!  Thank you to my colleagues at Eastern Health who have supported me on the journey so far.</w:t>
      </w:r>
    </w:p>
    <w:p w:rsidR="00E8449C" w:rsidRDefault="00E8449C" w:rsidP="00E8449C">
      <w:r>
        <w:t> </w:t>
      </w:r>
    </w:p>
    <w:p w:rsidR="00E8449C" w:rsidRDefault="00E8449C">
      <w:pPr>
        <w:spacing w:after="200" w:line="276" w:lineRule="auto"/>
      </w:pPr>
      <w:r>
        <w:br w:type="page"/>
      </w:r>
    </w:p>
    <w:p w:rsidR="00E8449C" w:rsidRDefault="00E8449C" w:rsidP="00E8449C">
      <w:pPr>
        <w:rPr>
          <w:sz w:val="19"/>
          <w:szCs w:val="19"/>
        </w:rPr>
      </w:pPr>
    </w:p>
    <w:p w:rsidR="00E8449C" w:rsidRDefault="00E8449C" w:rsidP="00E8449C">
      <w:pPr>
        <w:pStyle w:val="Heading1"/>
      </w:pPr>
      <w:proofErr w:type="gramStart"/>
      <w:r>
        <w:t>Surveying the Lived Experience Workforce in Child Youth Mental Health Service – A focus on Family Carer consultants.</w:t>
      </w:r>
      <w:proofErr w:type="gramEnd"/>
    </w:p>
    <w:p w:rsidR="00E8449C" w:rsidRDefault="00E8449C" w:rsidP="00E8449C">
      <w:pPr>
        <w:rPr>
          <w:b/>
          <w:bCs/>
        </w:rPr>
      </w:pPr>
      <w:r>
        <w:t xml:space="preserve">Evie Thomas (Coordinator Child Youth Family/Carer Participation), </w:t>
      </w:r>
      <w:r>
        <w:br/>
        <w:t>Stacey Noble (Family Carer Consultant</w:t>
      </w:r>
      <w:proofErr w:type="gramStart"/>
      <w:r>
        <w:t>) ,</w:t>
      </w:r>
      <w:proofErr w:type="gramEnd"/>
      <w:r>
        <w:t xml:space="preserve"> Eastern Health CYMHS</w:t>
      </w:r>
    </w:p>
    <w:p w:rsidR="00E8449C" w:rsidRDefault="00E8449C" w:rsidP="00E8449C">
      <w:pPr>
        <w:rPr>
          <w:sz w:val="19"/>
          <w:szCs w:val="19"/>
        </w:rPr>
      </w:pPr>
      <w:r>
        <w:t> </w:t>
      </w:r>
    </w:p>
    <w:p w:rsidR="00E8449C" w:rsidRDefault="00E8449C" w:rsidP="00E8449C">
      <w:r>
        <w:t xml:space="preserve">Victorian Mental Health Programs have been on an ongoing journey to increase the involvement of those with lived experience in shaping the delivery of services, with workforces expanding to include those with lived experience as consumers and as family carers, to shape a more respectful and responsive program.  EH recently participated in a multisite service review involving five Child Youth Mental Health Services (CYMHS) to find out how these Family Carer Support services are functioning. </w:t>
      </w:r>
    </w:p>
    <w:p w:rsidR="00E8449C" w:rsidRDefault="00E8449C" w:rsidP="00E8449C">
      <w:r>
        <w:t xml:space="preserve">Eastern Health CYMHS provides mental health treatment and support to those aged 0-25 years with severe and complex difficulties.  Our CYMHS family carer participation workforce consists of the Co-ordinator of the Child, Youth, Family/Carer (CYFAC) Participation team and a Family Carer Consultant. Family Carer Consultants provide direct peer support for family/carers of young people accessing mental health services, as well as indirect support through leadership, advocacy, education and research. </w:t>
      </w:r>
    </w:p>
    <w:p w:rsidR="00E8449C" w:rsidRDefault="00E8449C" w:rsidP="00E8449C">
      <w:r>
        <w:t xml:space="preserve">Five Victorian CYMHS services (Monash Health; </w:t>
      </w:r>
      <w:proofErr w:type="spellStart"/>
      <w:r>
        <w:t>Orygen</w:t>
      </w:r>
      <w:proofErr w:type="spellEnd"/>
      <w:r>
        <w:t xml:space="preserve"> Youth Health; Royal Children’s Hospital; Austin Health; and Alfred Health) participated in this qualitative evaluation of Family and Carer Support, which examined similarities and differences in workforce, roles, governance and funding.  </w:t>
      </w:r>
    </w:p>
    <w:p w:rsidR="00E8449C" w:rsidRDefault="00E8449C" w:rsidP="00E8449C">
      <w:r>
        <w:t xml:space="preserve">The findings indicated that a significant investment by DHHS in the Adult Lived Experience workforce had not been matched in CYMHS.  It appeared DHHS, while being supportive of the lived experience workforce has struggled with conceptualising, and funding, a lived experience workforce for 0-25 year olds.  Public pathways for accessing Family and Carer Support were identified as a problem; no service could identify a clear contact point and numerous calls from the survey team were required to identify a key person.  </w:t>
      </w:r>
    </w:p>
    <w:p w:rsidR="00E8449C" w:rsidRDefault="00E8449C" w:rsidP="00E8449C">
      <w:r>
        <w:t>The findings indicated little consistency in how Family and Carer support is offered across metropolitan CYMHS, although all participated in in quality and strategic leadership meetings.  The workforce structure at EH CYMHS was unique among the represented services, with other services indicating interest in replicating this design.</w:t>
      </w:r>
    </w:p>
    <w:p w:rsidR="00E8449C" w:rsidRDefault="00E8449C" w:rsidP="00E8449C">
      <w:r>
        <w:t xml:space="preserve">Participation in this investigation has the additional benefit of facilitating communication between Family and Carers Consultants state-wide and has resulted in establishing a bi-monthly workforce advisory meeting.  This group will continue to explore CYMHS variability, identify future research questions, as well as advocate for dedicated resources to ensure a lived experience workforce is, at least, as viable in CYMHS as it is in adult services. </w:t>
      </w:r>
    </w:p>
    <w:p w:rsidR="00E8449C" w:rsidRDefault="00E8449C" w:rsidP="00E8449C">
      <w:pPr>
        <w:rPr>
          <w:sz w:val="19"/>
          <w:szCs w:val="19"/>
        </w:rPr>
      </w:pPr>
      <w:r>
        <w:t> </w:t>
      </w:r>
    </w:p>
    <w:p w:rsidR="00E8449C" w:rsidRDefault="00E8449C">
      <w:pPr>
        <w:spacing w:after="200" w:line="276" w:lineRule="auto"/>
      </w:pPr>
      <w:r>
        <w:br w:type="page"/>
      </w:r>
    </w:p>
    <w:p w:rsidR="00E8449C" w:rsidRDefault="00E8449C" w:rsidP="00E8449C">
      <w:pPr>
        <w:pStyle w:val="Heading1"/>
      </w:pPr>
      <w:r>
        <w:t>Conference News</w:t>
      </w:r>
    </w:p>
    <w:p w:rsidR="00E8449C" w:rsidRDefault="00E8449C" w:rsidP="00E8449C">
      <w:pPr>
        <w:rPr>
          <w:sz w:val="19"/>
          <w:szCs w:val="19"/>
        </w:rPr>
      </w:pPr>
      <w:r>
        <w:t> </w:t>
      </w:r>
    </w:p>
    <w:p w:rsidR="00E8449C" w:rsidRDefault="00E8449C" w:rsidP="00E8449C">
      <w:pPr>
        <w:rPr>
          <w:u w:val="single"/>
        </w:rPr>
      </w:pPr>
      <w:r>
        <w:t xml:space="preserve">Eastern Health </w:t>
      </w:r>
      <w:proofErr w:type="gramStart"/>
      <w:r>
        <w:t>have</w:t>
      </w:r>
      <w:proofErr w:type="gramEnd"/>
      <w:r>
        <w:t xml:space="preserve"> been well represented at the Australian Physiotherapy Association in Adelaide in October. Congratulations to all those who presented!</w:t>
      </w:r>
    </w:p>
    <w:p w:rsidR="00E8449C" w:rsidRPr="00E8449C" w:rsidRDefault="00E8449C" w:rsidP="00E8449C">
      <w:pPr>
        <w:rPr>
          <w:b/>
        </w:rPr>
      </w:pPr>
      <w:r w:rsidRPr="00E8449C">
        <w:rPr>
          <w:b/>
        </w:rPr>
        <w:t>Oral Presentations by current Eastern Health clinicians/researchers</w:t>
      </w:r>
    </w:p>
    <w:p w:rsidR="00E8449C" w:rsidRDefault="00E8449C" w:rsidP="00E8449C">
      <w:r>
        <w:rPr>
          <w:rFonts w:ascii="Symbol" w:hAnsi="Symbol"/>
          <w:sz w:val="20"/>
          <w:szCs w:val="20"/>
          <w:lang w:val="x-none"/>
        </w:rPr>
        <w:t></w:t>
      </w:r>
      <w:r>
        <w:t> Cathy Senserrick: Does breaking up physiotherapy time into smaller blocks improve mobility outcomes after admission to rehabilitation following hip fracture surgery?</w:t>
      </w:r>
    </w:p>
    <w:p w:rsidR="00E8449C" w:rsidRDefault="00E8449C" w:rsidP="00E8449C">
      <w:r>
        <w:rPr>
          <w:rFonts w:ascii="Symbol" w:hAnsi="Symbol"/>
          <w:sz w:val="20"/>
          <w:szCs w:val="20"/>
          <w:lang w:val="x-none"/>
        </w:rPr>
        <w:t></w:t>
      </w:r>
      <w:r>
        <w:t> Dina Pogrebnoy: Exercise programs that adhere to guidelines improve mobility after stroke:  a systematic review and meta-analysis</w:t>
      </w:r>
    </w:p>
    <w:p w:rsidR="00E8449C" w:rsidRDefault="00E8449C" w:rsidP="00E8449C">
      <w:r>
        <w:rPr>
          <w:rFonts w:ascii="Symbol" w:hAnsi="Symbol"/>
          <w:sz w:val="20"/>
          <w:szCs w:val="20"/>
          <w:lang w:val="x-none"/>
        </w:rPr>
        <w:t></w:t>
      </w:r>
      <w:r>
        <w:t xml:space="preserve"> Amy Dennett: </w:t>
      </w:r>
    </w:p>
    <w:p w:rsidR="00E8449C" w:rsidRDefault="00E8449C" w:rsidP="00E8449C">
      <w:r>
        <w:rPr>
          <w:rFonts w:ascii="Symbol" w:hAnsi="Symbol"/>
          <w:sz w:val="20"/>
          <w:szCs w:val="20"/>
          <w:lang w:val="x-none"/>
        </w:rPr>
        <w:t></w:t>
      </w:r>
      <w:r>
        <w:t> Mini keynote: Behaviour change consultations for physical activity promotion</w:t>
      </w:r>
    </w:p>
    <w:p w:rsidR="00E8449C" w:rsidRDefault="00E8449C" w:rsidP="00E8449C">
      <w:r>
        <w:rPr>
          <w:rFonts w:ascii="Symbol" w:hAnsi="Symbol"/>
          <w:sz w:val="20"/>
          <w:szCs w:val="20"/>
          <w:lang w:val="x-none"/>
        </w:rPr>
        <w:t></w:t>
      </w:r>
      <w:r>
        <w:t> Oral Presentation: Exercise-based, multidisciplinary cancer rehabilitation programs: a systematic review and meta-analysis</w:t>
      </w:r>
    </w:p>
    <w:p w:rsidR="00E8449C" w:rsidRDefault="00E8449C" w:rsidP="00E8449C">
      <w:r>
        <w:rPr>
          <w:rFonts w:ascii="Symbol" w:hAnsi="Symbol"/>
          <w:sz w:val="20"/>
          <w:szCs w:val="20"/>
          <w:lang w:val="x-none"/>
        </w:rPr>
        <w:t></w:t>
      </w:r>
      <w:r>
        <w:t xml:space="preserve"> Fleur </w:t>
      </w:r>
      <w:proofErr w:type="spellStart"/>
      <w:r>
        <w:t>Terrens</w:t>
      </w:r>
      <w:proofErr w:type="spellEnd"/>
      <w:r>
        <w:t xml:space="preserve"> (Strategies for treating Parkinson’s disease in the aquatic environment + Treatment for people with a disability – panel discussion)</w:t>
      </w:r>
    </w:p>
    <w:p w:rsidR="00E8449C" w:rsidRPr="00E8449C" w:rsidRDefault="00E8449C" w:rsidP="00E8449C">
      <w:pPr>
        <w:rPr>
          <w:b/>
        </w:rPr>
      </w:pPr>
      <w:r w:rsidRPr="00E8449C">
        <w:rPr>
          <w:b/>
        </w:rPr>
        <w:t>Presentations of work done at Eastern Health (PhD studies or clinicians formerly at EH):</w:t>
      </w:r>
    </w:p>
    <w:p w:rsidR="00E8449C" w:rsidRDefault="00E8449C" w:rsidP="00E8449C">
      <w:r>
        <w:rPr>
          <w:rFonts w:ascii="Symbol" w:hAnsi="Symbol"/>
          <w:sz w:val="20"/>
          <w:szCs w:val="20"/>
          <w:lang w:val="x-none"/>
        </w:rPr>
        <w:t></w:t>
      </w:r>
      <w:r>
        <w:t xml:space="preserve"> Jason Wallis: </w:t>
      </w:r>
    </w:p>
    <w:p w:rsidR="00E8449C" w:rsidRDefault="00E8449C" w:rsidP="00E8449C">
      <w:r>
        <w:rPr>
          <w:rFonts w:ascii="Symbol" w:hAnsi="Symbol"/>
          <w:sz w:val="20"/>
          <w:szCs w:val="20"/>
          <w:lang w:val="x-none"/>
        </w:rPr>
        <w:t></w:t>
      </w:r>
      <w:r>
        <w:t> Engaging in an evidence-based osteoarthritis management program: patient and referrer perspectives</w:t>
      </w:r>
    </w:p>
    <w:p w:rsidR="00E8449C" w:rsidRDefault="00E8449C" w:rsidP="00E8449C">
      <w:r>
        <w:rPr>
          <w:rFonts w:ascii="Symbol" w:hAnsi="Symbol"/>
          <w:sz w:val="20"/>
          <w:szCs w:val="20"/>
          <w:lang w:val="x-none"/>
        </w:rPr>
        <w:t></w:t>
      </w:r>
      <w:r>
        <w:t> The experience of living with knee osteoarthritis: a systematic review of qualitative studies</w:t>
      </w:r>
    </w:p>
    <w:p w:rsidR="00E8449C" w:rsidRDefault="00E8449C" w:rsidP="00E8449C">
      <w:r>
        <w:rPr>
          <w:rFonts w:ascii="Symbol" w:hAnsi="Symbol"/>
          <w:sz w:val="20"/>
          <w:szCs w:val="20"/>
          <w:lang w:val="x-none"/>
        </w:rPr>
        <w:t></w:t>
      </w:r>
      <w:r>
        <w:t> </w:t>
      </w:r>
      <w:proofErr w:type="spellStart"/>
      <w:r>
        <w:t>Deenika</w:t>
      </w:r>
      <w:proofErr w:type="spellEnd"/>
      <w:r>
        <w:t xml:space="preserve"> Benjamin: Validity and reliability of clinical </w:t>
      </w:r>
      <w:proofErr w:type="spellStart"/>
      <w:r>
        <w:t>palpatory</w:t>
      </w:r>
      <w:proofErr w:type="spellEnd"/>
      <w:r>
        <w:t xml:space="preserve"> methods to assess diastasis recti of the abdominal muscles in post-natal women</w:t>
      </w:r>
    </w:p>
    <w:p w:rsidR="00E8449C" w:rsidRDefault="00E8449C" w:rsidP="00E8449C">
      <w:r>
        <w:rPr>
          <w:rFonts w:ascii="Symbol" w:hAnsi="Symbol"/>
          <w:sz w:val="20"/>
          <w:szCs w:val="20"/>
          <w:lang w:val="x-none"/>
        </w:rPr>
        <w:t></w:t>
      </w:r>
      <w:r>
        <w:t> Kate Lawler: From manpower to empower – family assisted therapy in transition care: a qualitative study</w:t>
      </w:r>
    </w:p>
    <w:p w:rsidR="00E8449C" w:rsidRDefault="00E8449C" w:rsidP="00E8449C">
      <w:r>
        <w:rPr>
          <w:rFonts w:ascii="Symbol" w:hAnsi="Symbol"/>
          <w:sz w:val="20"/>
          <w:szCs w:val="20"/>
          <w:lang w:val="x-none"/>
        </w:rPr>
        <w:t></w:t>
      </w:r>
      <w:r>
        <w:t> Libby Proud: Effects of exercise on arm and hand function in people with Parkinson’s disease: a systematic review</w:t>
      </w:r>
    </w:p>
    <w:p w:rsidR="00E8449C" w:rsidRDefault="00E8449C" w:rsidP="00E8449C">
      <w:r>
        <w:rPr>
          <w:rFonts w:ascii="Symbol" w:hAnsi="Symbol"/>
          <w:sz w:val="20"/>
          <w:szCs w:val="20"/>
          <w:lang w:val="x-none"/>
        </w:rPr>
        <w:t></w:t>
      </w:r>
      <w:r>
        <w:t xml:space="preserve"> David Snowdon: </w:t>
      </w:r>
    </w:p>
    <w:p w:rsidR="00E8449C" w:rsidRDefault="00E8449C" w:rsidP="00E8449C">
      <w:r>
        <w:rPr>
          <w:rFonts w:ascii="Symbol" w:hAnsi="Symbol"/>
          <w:sz w:val="20"/>
          <w:szCs w:val="20"/>
          <w:lang w:val="x-none"/>
        </w:rPr>
        <w:t></w:t>
      </w:r>
      <w:r>
        <w:t> What is “effective clinical supervision” of physiotherapists? A qualitative study</w:t>
      </w:r>
    </w:p>
    <w:p w:rsidR="00E8449C" w:rsidRDefault="00E8449C" w:rsidP="00E8449C">
      <w:r>
        <w:rPr>
          <w:rFonts w:ascii="Symbol" w:hAnsi="Symbol"/>
          <w:sz w:val="20"/>
          <w:szCs w:val="20"/>
          <w:lang w:val="x-none"/>
        </w:rPr>
        <w:t></w:t>
      </w:r>
      <w:r>
        <w:t> Direct supervision of physio-therapists improves compliance with clinical practice guidelines and outcomes for patients with hip fracture)</w:t>
      </w:r>
    </w:p>
    <w:p w:rsidR="00E8449C" w:rsidRDefault="00E8449C" w:rsidP="00E8449C">
      <w:pPr>
        <w:rPr>
          <w:sz w:val="19"/>
          <w:szCs w:val="19"/>
        </w:rPr>
      </w:pPr>
      <w:r>
        <w:t> </w:t>
      </w:r>
    </w:p>
    <w:p w:rsidR="00E8449C" w:rsidRDefault="00E8449C" w:rsidP="00E8449C"/>
    <w:p w:rsidR="00E8449C" w:rsidRDefault="00E8449C">
      <w:pPr>
        <w:spacing w:after="200" w:line="276" w:lineRule="auto"/>
      </w:pPr>
      <w:r>
        <w:br w:type="page"/>
      </w:r>
    </w:p>
    <w:p w:rsidR="00E8449C" w:rsidRDefault="00E8449C" w:rsidP="00E8449C">
      <w:pPr>
        <w:pStyle w:val="Heading1"/>
      </w:pPr>
      <w:r>
        <w:t>Allied Health Research Achievements</w:t>
      </w:r>
    </w:p>
    <w:p w:rsidR="00E8449C" w:rsidRDefault="00E8449C" w:rsidP="00E8449C"/>
    <w:p w:rsidR="00E8449C" w:rsidRPr="00E8449C" w:rsidRDefault="00E8449C" w:rsidP="00E8449C">
      <w:pPr>
        <w:rPr>
          <w:b/>
        </w:rPr>
      </w:pPr>
      <w:r w:rsidRPr="00E8449C">
        <w:rPr>
          <w:b/>
        </w:rPr>
        <w:t>Publications</w:t>
      </w:r>
    </w:p>
    <w:p w:rsidR="00E8449C" w:rsidRDefault="00E8449C" w:rsidP="00E8449C">
      <w:r>
        <w:t>Amy Dennett</w:t>
      </w:r>
    </w:p>
    <w:p w:rsidR="00E8449C" w:rsidRDefault="00E8449C" w:rsidP="00E8449C">
      <w:proofErr w:type="spellStart"/>
      <w:r>
        <w:t>Stuiver</w:t>
      </w:r>
      <w:proofErr w:type="spellEnd"/>
      <w:r>
        <w:t xml:space="preserve"> MM,</w:t>
      </w:r>
      <w:proofErr w:type="gramStart"/>
      <w:r>
        <w:t>  Stout</w:t>
      </w:r>
      <w:proofErr w:type="gramEnd"/>
      <w:r>
        <w:t xml:space="preserve"> NL,  Dennett AM,  </w:t>
      </w:r>
      <w:proofErr w:type="spellStart"/>
      <w:r>
        <w:t>Speksnijder</w:t>
      </w:r>
      <w:proofErr w:type="spellEnd"/>
      <w:r>
        <w:t xml:space="preserve"> CM,  Campbell KL. An international perspective on integrating physiotherapists in  oncology care. J Physio, 2019, 65(4):186-188</w:t>
      </w:r>
    </w:p>
    <w:p w:rsidR="00E8449C" w:rsidRDefault="00E8449C" w:rsidP="00E8449C">
      <w:r>
        <w:t>Annie Lewis</w:t>
      </w:r>
    </w:p>
    <w:p w:rsidR="00E8449C" w:rsidRDefault="00E8449C" w:rsidP="00E8449C">
      <w:pPr>
        <w:rPr>
          <w:b/>
          <w:bCs/>
        </w:rPr>
      </w:pPr>
      <w:proofErr w:type="gramStart"/>
      <w:r>
        <w:t>Lewis AK, Taylor NF, Carney PW, Harding KE.</w:t>
      </w:r>
      <w:proofErr w:type="gramEnd"/>
      <w:r>
        <w:t xml:space="preserve"> (</w:t>
      </w:r>
      <w:proofErr w:type="gramStart"/>
      <w:r>
        <w:t>in</w:t>
      </w:r>
      <w:proofErr w:type="gramEnd"/>
      <w:r>
        <w:t xml:space="preserve"> press). Specific Timely Appointments for Triage to reduce wait times in a medical outpatient clinic: protocol of a pre-post study with process evaluation BMC Health </w:t>
      </w:r>
      <w:proofErr w:type="spellStart"/>
      <w:r>
        <w:t>Serv</w:t>
      </w:r>
      <w:proofErr w:type="spellEnd"/>
      <w:r>
        <w:t xml:space="preserve"> Res </w:t>
      </w:r>
    </w:p>
    <w:p w:rsidR="00E8449C" w:rsidRDefault="00E8449C" w:rsidP="00E8449C">
      <w:r>
        <w:t>Hannah Mitchell</w:t>
      </w:r>
    </w:p>
    <w:p w:rsidR="00E8449C" w:rsidRDefault="00E8449C" w:rsidP="00E8449C">
      <w:r>
        <w:t>Mitchell H, Garg M. Editorial: a non</w:t>
      </w:r>
      <w:r>
        <w:rPr>
          <w:rFonts w:ascii="Cambria Math" w:hAnsi="Cambria Math" w:cs="Cambria Math"/>
        </w:rPr>
        <w:t>‐</w:t>
      </w:r>
      <w:r>
        <w:t>dietary treatment for coeliac disease</w:t>
      </w:r>
      <w:r>
        <w:rPr>
          <w:rFonts w:cs="Tw Cen MT"/>
        </w:rPr>
        <w:t>—</w:t>
      </w:r>
      <w:r>
        <w:t>two steps forward, one step back? Alimentary Pharm &amp; Therap. 2019, 50:955-956.</w:t>
      </w:r>
    </w:p>
    <w:p w:rsidR="00E8449C" w:rsidRDefault="00E8449C" w:rsidP="00E8449C">
      <w:r>
        <w:t>Judi Porter</w:t>
      </w:r>
    </w:p>
    <w:p w:rsidR="00E8449C" w:rsidRDefault="00E8449C" w:rsidP="00E8449C">
      <w:proofErr w:type="gramStart"/>
      <w:r>
        <w:t>Russo I, Camoes-Costa V, Gaskell SK, Porter J, Burke LM, Costa RJS.</w:t>
      </w:r>
      <w:proofErr w:type="gramEnd"/>
      <w:r>
        <w:t xml:space="preserve"> Systematic Literature Review: The role of dairy milk on markers of overall recovery from endurance exercise. </w:t>
      </w:r>
      <w:proofErr w:type="spellStart"/>
      <w:r>
        <w:t>Int</w:t>
      </w:r>
      <w:proofErr w:type="spellEnd"/>
      <w:r>
        <w:t xml:space="preserve"> J Sports Science 2019, 9(4): 69-85 </w:t>
      </w:r>
    </w:p>
    <w:p w:rsidR="00E8449C" w:rsidRDefault="00E8449C" w:rsidP="00E8449C">
      <w:r>
        <w:t xml:space="preserve">Porter J, </w:t>
      </w:r>
      <w:proofErr w:type="spellStart"/>
      <w:r>
        <w:t>Kellow</w:t>
      </w:r>
      <w:proofErr w:type="spellEnd"/>
      <w:r>
        <w:t xml:space="preserve"> N, Anderson A, Bryce A, Dart J, Palermo C, </w:t>
      </w:r>
      <w:proofErr w:type="spellStart"/>
      <w:r>
        <w:t>Volders</w:t>
      </w:r>
      <w:proofErr w:type="spellEnd"/>
      <w:r>
        <w:t xml:space="preserve"> E, Gibson S. Patient involvement in education of nutrition and dietetics students: a systematic review. Nutrients, 2019</w:t>
      </w:r>
      <w:proofErr w:type="gramStart"/>
      <w:r>
        <w:t>,2798</w:t>
      </w:r>
      <w:proofErr w:type="gramEnd"/>
      <w:r>
        <w:t xml:space="preserve">.  </w:t>
      </w:r>
    </w:p>
    <w:p w:rsidR="00E8449C" w:rsidRDefault="00E8449C" w:rsidP="00E8449C">
      <w:pPr>
        <w:rPr>
          <w:lang w:val="pt-PT"/>
        </w:rPr>
      </w:pPr>
      <w:r>
        <w:rPr>
          <w:lang w:val="pt-PT"/>
        </w:rPr>
        <w:t xml:space="preserve">Sossen L, Bonham M, Porter J.  Does a high energy high protein diet reduce unintentional weight loss in residential aged care residents? Journal of Nutrition in Geront and Geriat, in press. </w:t>
      </w:r>
    </w:p>
    <w:p w:rsidR="00E8449C" w:rsidRDefault="00E8449C" w:rsidP="00E8449C">
      <w:pPr>
        <w:rPr>
          <w:lang w:val="pt-PT"/>
        </w:rPr>
      </w:pPr>
      <w:r>
        <w:rPr>
          <w:lang w:val="pt-PT"/>
        </w:rPr>
        <w:t>Porter J. Utilizing a Stepped Wedge Cluster Randomized Study Design in Nutrition Research: A Case Study describing a Clinical Trial of Protected Mealtimes. SAGE Research Methods Cases, in press.</w:t>
      </w:r>
    </w:p>
    <w:p w:rsidR="00E8449C" w:rsidRPr="00E8449C" w:rsidRDefault="00E8449C" w:rsidP="00E8449C">
      <w:pPr>
        <w:rPr>
          <w:b/>
        </w:rPr>
      </w:pPr>
      <w:r w:rsidRPr="00E8449C">
        <w:rPr>
          <w:b/>
        </w:rPr>
        <w:t>Presentations</w:t>
      </w:r>
    </w:p>
    <w:p w:rsidR="00E8449C" w:rsidRDefault="00E8449C" w:rsidP="00E8449C">
      <w:proofErr w:type="gramStart"/>
      <w:r>
        <w:t>Wounds Australia Vic state conference, 17</w:t>
      </w:r>
      <w:r>
        <w:rPr>
          <w:sz w:val="15"/>
          <w:szCs w:val="15"/>
          <w:vertAlign w:val="superscript"/>
        </w:rPr>
        <w:t>th</w:t>
      </w:r>
      <w:r>
        <w:t xml:space="preserve"> November.</w:t>
      </w:r>
      <w:proofErr w:type="gramEnd"/>
    </w:p>
    <w:p w:rsidR="00E8449C" w:rsidRDefault="00E8449C" w:rsidP="00E8449C">
      <w:r>
        <w:rPr>
          <w:rFonts w:ascii="Symbol" w:hAnsi="Symbol"/>
          <w:sz w:val="20"/>
          <w:szCs w:val="20"/>
          <w:lang w:val="x-none"/>
        </w:rPr>
        <w:t></w:t>
      </w:r>
      <w:r>
        <w:t> </w:t>
      </w:r>
      <w:r>
        <w:rPr>
          <w:color w:val="1F497D"/>
          <w:lang w:val="en-US"/>
        </w:rPr>
        <w:t xml:space="preserve">Nick Puli: </w:t>
      </w:r>
      <w:r>
        <w:t>Slipper casting: A novel offloading modality for the high risk foot.</w:t>
      </w:r>
    </w:p>
    <w:p w:rsidR="00E8449C" w:rsidRDefault="00E8449C" w:rsidP="00E8449C">
      <w:r>
        <w:rPr>
          <w:rFonts w:ascii="Symbol" w:hAnsi="Symbol"/>
          <w:sz w:val="20"/>
          <w:szCs w:val="20"/>
          <w:lang w:val="x-none"/>
        </w:rPr>
        <w:t></w:t>
      </w:r>
      <w:r>
        <w:t> </w:t>
      </w:r>
      <w:r>
        <w:rPr>
          <w:color w:val="1F497D"/>
          <w:lang w:val="en-US"/>
        </w:rPr>
        <w:t>Nick Puli:</w:t>
      </w:r>
      <w:r>
        <w:t>Plantar fat grafting for the management of the diabetic foot in remission: Case Study</w:t>
      </w:r>
    </w:p>
    <w:p w:rsidR="00E8449C" w:rsidRDefault="00E8449C" w:rsidP="00E8449C">
      <w:r>
        <w:t>HSRAANZ Health Services Policy and Research Conference, Auckland, 4-6th December</w:t>
      </w:r>
    </w:p>
    <w:p w:rsidR="00E8449C" w:rsidRDefault="00E8449C" w:rsidP="00E8449C">
      <w:pPr>
        <w:rPr>
          <w:sz w:val="22"/>
          <w:szCs w:val="22"/>
        </w:rPr>
      </w:pPr>
      <w:r>
        <w:rPr>
          <w:rFonts w:ascii="Symbol" w:hAnsi="Symbol"/>
          <w:sz w:val="20"/>
          <w:szCs w:val="20"/>
          <w:lang w:val="x-none"/>
        </w:rPr>
        <w:t></w:t>
      </w:r>
      <w:r>
        <w:t> </w:t>
      </w:r>
      <w:r>
        <w:rPr>
          <w:sz w:val="22"/>
          <w:szCs w:val="22"/>
        </w:rPr>
        <w:t xml:space="preserve">Katherine Harding, Nick Taylor, David </w:t>
      </w:r>
      <w:proofErr w:type="spellStart"/>
      <w:r>
        <w:rPr>
          <w:sz w:val="22"/>
          <w:szCs w:val="22"/>
        </w:rPr>
        <w:t>Snowson</w:t>
      </w:r>
      <w:proofErr w:type="spellEnd"/>
      <w:r>
        <w:rPr>
          <w:sz w:val="22"/>
          <w:szCs w:val="22"/>
        </w:rPr>
        <w:t xml:space="preserve"> and Annie</w:t>
      </w:r>
      <w:r>
        <w:t xml:space="preserve"> Lewis: (Improving access and equity by reducing waiting time in community-based outpatient services: an evidence-based approach (Symposium) </w:t>
      </w:r>
    </w:p>
    <w:p w:rsidR="00E8449C" w:rsidRDefault="00E8449C" w:rsidP="00E8449C">
      <w:r>
        <w:rPr>
          <w:rFonts w:ascii="Symbol" w:hAnsi="Symbol"/>
          <w:sz w:val="20"/>
          <w:szCs w:val="20"/>
          <w:lang w:val="x-none"/>
        </w:rPr>
        <w:t></w:t>
      </w:r>
      <w:r>
        <w:t> </w:t>
      </w:r>
      <w:r>
        <w:rPr>
          <w:sz w:val="22"/>
          <w:szCs w:val="22"/>
        </w:rPr>
        <w:t xml:space="preserve">David Snowdon – </w:t>
      </w:r>
      <w:r>
        <w:t>Comparing clinical supervision models as a vehicle for behaviour change in health services.(</w:t>
      </w:r>
      <w:proofErr w:type="gramStart"/>
      <w:r>
        <w:t>oral</w:t>
      </w:r>
      <w:proofErr w:type="gramEnd"/>
      <w:r>
        <w:t xml:space="preserve"> presentation)</w:t>
      </w:r>
    </w:p>
    <w:p w:rsidR="00E8449C" w:rsidRDefault="00E8449C" w:rsidP="00E8449C">
      <w:r>
        <w:t>National Health and Medical Research Symposium, Melbourne, November 2019</w:t>
      </w:r>
    </w:p>
    <w:p w:rsidR="00E8449C" w:rsidRDefault="00E8449C" w:rsidP="00E8449C">
      <w:r>
        <w:t xml:space="preserve">Porter J, </w:t>
      </w:r>
      <w:proofErr w:type="spellStart"/>
      <w:r>
        <w:t>Nguo</w:t>
      </w:r>
      <w:proofErr w:type="spellEnd"/>
      <w:r>
        <w:t xml:space="preserve"> K, Gibson S, Huggins CE, Collins J, </w:t>
      </w:r>
      <w:proofErr w:type="spellStart"/>
      <w:r>
        <w:t>Kellow</w:t>
      </w:r>
      <w:proofErr w:type="spellEnd"/>
      <w:r>
        <w:t xml:space="preserve"> NJ, </w:t>
      </w:r>
      <w:proofErr w:type="spellStart"/>
      <w:r>
        <w:t>Truby</w:t>
      </w:r>
      <w:proofErr w:type="spellEnd"/>
      <w:r>
        <w:t xml:space="preserve"> H. Energy requirements in older adults: data sharing an issue of international concern. .</w:t>
      </w:r>
    </w:p>
    <w:p w:rsidR="00E8449C" w:rsidRDefault="00E8449C" w:rsidP="00E8449C">
      <w:pPr>
        <w:rPr>
          <w:lang w:val="en-US"/>
        </w:rPr>
      </w:pPr>
      <w:r>
        <w:rPr>
          <w:lang w:val="en-US"/>
        </w:rPr>
        <w:t>Australian Gastroenterology Week conference, 8-10th September, Adelaide</w:t>
      </w:r>
    </w:p>
    <w:p w:rsidR="00E8449C" w:rsidRDefault="00E8449C" w:rsidP="00E8449C">
      <w:r>
        <w:t xml:space="preserve">Huynh T, </w:t>
      </w:r>
      <w:proofErr w:type="spellStart"/>
      <w:r>
        <w:t>Apostolov</w:t>
      </w:r>
      <w:proofErr w:type="spellEnd"/>
      <w:r>
        <w:t xml:space="preserve"> R, Mitchell H, O’</w:t>
      </w:r>
      <w:r>
        <w:rPr>
          <w:lang w:val="en-US"/>
        </w:rPr>
        <w:t xml:space="preserve">Connor J, Low E, </w:t>
      </w:r>
      <w:proofErr w:type="spellStart"/>
      <w:r>
        <w:rPr>
          <w:lang w:val="en-US"/>
        </w:rPr>
        <w:t>Niewiadomski</w:t>
      </w:r>
      <w:proofErr w:type="spellEnd"/>
      <w:r>
        <w:rPr>
          <w:lang w:val="en-US"/>
        </w:rPr>
        <w:t xml:space="preserve"> O, Philpott H, Garg M. The costs and outcomes of eosinophilic esophagitis in Australia: Data from a metropolitan hospital. </w:t>
      </w:r>
    </w:p>
    <w:p w:rsidR="00E8449C" w:rsidRDefault="00E8449C" w:rsidP="00E8449C">
      <w:pPr>
        <w:rPr>
          <w:sz w:val="19"/>
          <w:szCs w:val="19"/>
        </w:rPr>
      </w:pPr>
      <w:r>
        <w:t> </w:t>
      </w:r>
    </w:p>
    <w:p w:rsidR="00E8449C" w:rsidRPr="00E8449C" w:rsidRDefault="00E8449C" w:rsidP="00E8449C">
      <w:pPr>
        <w:rPr>
          <w:b/>
        </w:rPr>
      </w:pPr>
      <w:r w:rsidRPr="00E8449C">
        <w:rPr>
          <w:b/>
        </w:rPr>
        <w:t xml:space="preserve">Congratulations </w:t>
      </w:r>
      <w:proofErr w:type="spellStart"/>
      <w:r w:rsidRPr="00E8449C">
        <w:rPr>
          <w:b/>
        </w:rPr>
        <w:t>Dr.</w:t>
      </w:r>
      <w:proofErr w:type="spellEnd"/>
      <w:r w:rsidRPr="00E8449C">
        <w:rPr>
          <w:b/>
        </w:rPr>
        <w:t xml:space="preserve"> Ella Ottrey!</w:t>
      </w:r>
    </w:p>
    <w:p w:rsidR="00E8449C" w:rsidRDefault="00E8449C" w:rsidP="00E8449C">
      <w:r>
        <w:t xml:space="preserve">Congratulations to Ella Ottrey (dietetics) who recently received her PhD! </w:t>
      </w:r>
      <w:r>
        <w:br/>
        <w:t>A great achievement!</w:t>
      </w:r>
    </w:p>
    <w:p w:rsidR="00E8449C" w:rsidRDefault="00E8449C" w:rsidP="00E8449C">
      <w:pPr>
        <w:rPr>
          <w:sz w:val="19"/>
          <w:szCs w:val="19"/>
        </w:rPr>
      </w:pPr>
      <w:r>
        <w:t> </w:t>
      </w:r>
    </w:p>
    <w:p w:rsidR="004C7B7F" w:rsidRDefault="004C7B7F" w:rsidP="00E8449C"/>
    <w:sectPr w:rsidR="004C7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9C"/>
    <w:rsid w:val="004C7B7F"/>
    <w:rsid w:val="005038AB"/>
    <w:rsid w:val="00E84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9C"/>
    <w:pPr>
      <w:spacing w:after="120" w:line="240" w:lineRule="auto"/>
    </w:pPr>
    <w:rPr>
      <w:rFonts w:ascii="Franklin Gothic Book" w:eastAsia="Times New Roman" w:hAnsi="Franklin Gothic Book" w:cs="Times New Roman"/>
      <w:color w:val="000000"/>
      <w:kern w:val="28"/>
      <w:sz w:val="24"/>
      <w:szCs w:val="24"/>
      <w:lang w:eastAsia="en-AU"/>
      <w14:ligatures w14:val="standard"/>
      <w14:cntxtAlts/>
    </w:rPr>
  </w:style>
  <w:style w:type="paragraph" w:styleId="Heading1">
    <w:name w:val="heading 1"/>
    <w:link w:val="Heading1Char"/>
    <w:uiPriority w:val="9"/>
    <w:qFormat/>
    <w:rsid w:val="00E8449C"/>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3">
    <w:name w:val="heading 3"/>
    <w:basedOn w:val="Normal"/>
    <w:next w:val="Normal"/>
    <w:link w:val="Heading3Char"/>
    <w:uiPriority w:val="9"/>
    <w:semiHidden/>
    <w:unhideWhenUsed/>
    <w:qFormat/>
    <w:rsid w:val="00E844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9C"/>
    <w:rPr>
      <w:rFonts w:ascii="Century Gothic" w:eastAsia="Times New Roman" w:hAnsi="Century Gothic" w:cs="Times New Roman"/>
      <w:b/>
      <w:bCs/>
      <w:color w:val="3682A2"/>
      <w:kern w:val="2"/>
      <w:sz w:val="32"/>
      <w:szCs w:val="32"/>
      <w:lang w:eastAsia="en-AU"/>
      <w14:ligatures w14:val="standard"/>
      <w14:cntxtAlts/>
    </w:rPr>
  </w:style>
  <w:style w:type="character" w:styleId="Hyperlink">
    <w:name w:val="Hyperlink"/>
    <w:basedOn w:val="DefaultParagraphFont"/>
    <w:uiPriority w:val="99"/>
    <w:semiHidden/>
    <w:unhideWhenUsed/>
    <w:rsid w:val="00E8449C"/>
    <w:rPr>
      <w:color w:val="0066FF"/>
      <w:u w:val="single"/>
    </w:rPr>
  </w:style>
  <w:style w:type="character" w:customStyle="1" w:styleId="Heading3Char">
    <w:name w:val="Heading 3 Char"/>
    <w:basedOn w:val="DefaultParagraphFont"/>
    <w:link w:val="Heading3"/>
    <w:uiPriority w:val="9"/>
    <w:semiHidden/>
    <w:rsid w:val="00E8449C"/>
    <w:rPr>
      <w:rFonts w:asciiTheme="majorHAnsi" w:eastAsiaTheme="majorEastAsia" w:hAnsiTheme="majorHAnsi" w:cstheme="majorBidi"/>
      <w:b/>
      <w:bCs/>
      <w:color w:val="4F81BD" w:themeColor="accent1"/>
      <w:kern w:val="28"/>
      <w:sz w:val="19"/>
      <w:szCs w:val="19"/>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9C"/>
    <w:pPr>
      <w:spacing w:after="120" w:line="240" w:lineRule="auto"/>
    </w:pPr>
    <w:rPr>
      <w:rFonts w:ascii="Franklin Gothic Book" w:eastAsia="Times New Roman" w:hAnsi="Franklin Gothic Book" w:cs="Times New Roman"/>
      <w:color w:val="000000"/>
      <w:kern w:val="28"/>
      <w:sz w:val="24"/>
      <w:szCs w:val="24"/>
      <w:lang w:eastAsia="en-AU"/>
      <w14:ligatures w14:val="standard"/>
      <w14:cntxtAlts/>
    </w:rPr>
  </w:style>
  <w:style w:type="paragraph" w:styleId="Heading1">
    <w:name w:val="heading 1"/>
    <w:link w:val="Heading1Char"/>
    <w:uiPriority w:val="9"/>
    <w:qFormat/>
    <w:rsid w:val="00E8449C"/>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3">
    <w:name w:val="heading 3"/>
    <w:basedOn w:val="Normal"/>
    <w:next w:val="Normal"/>
    <w:link w:val="Heading3Char"/>
    <w:uiPriority w:val="9"/>
    <w:semiHidden/>
    <w:unhideWhenUsed/>
    <w:qFormat/>
    <w:rsid w:val="00E844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9C"/>
    <w:rPr>
      <w:rFonts w:ascii="Century Gothic" w:eastAsia="Times New Roman" w:hAnsi="Century Gothic" w:cs="Times New Roman"/>
      <w:b/>
      <w:bCs/>
      <w:color w:val="3682A2"/>
      <w:kern w:val="2"/>
      <w:sz w:val="32"/>
      <w:szCs w:val="32"/>
      <w:lang w:eastAsia="en-AU"/>
      <w14:ligatures w14:val="standard"/>
      <w14:cntxtAlts/>
    </w:rPr>
  </w:style>
  <w:style w:type="character" w:styleId="Hyperlink">
    <w:name w:val="Hyperlink"/>
    <w:basedOn w:val="DefaultParagraphFont"/>
    <w:uiPriority w:val="99"/>
    <w:semiHidden/>
    <w:unhideWhenUsed/>
    <w:rsid w:val="00E8449C"/>
    <w:rPr>
      <w:color w:val="0066FF"/>
      <w:u w:val="single"/>
    </w:rPr>
  </w:style>
  <w:style w:type="character" w:customStyle="1" w:styleId="Heading3Char">
    <w:name w:val="Heading 3 Char"/>
    <w:basedOn w:val="DefaultParagraphFont"/>
    <w:link w:val="Heading3"/>
    <w:uiPriority w:val="9"/>
    <w:semiHidden/>
    <w:rsid w:val="00E8449C"/>
    <w:rPr>
      <w:rFonts w:asciiTheme="majorHAnsi" w:eastAsiaTheme="majorEastAsia" w:hAnsiTheme="majorHAnsi" w:cstheme="majorBidi"/>
      <w:b/>
      <w:bCs/>
      <w:color w:val="4F81BD" w:themeColor="accent1"/>
      <w:kern w:val="28"/>
      <w:sz w:val="19"/>
      <w:szCs w:val="19"/>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034">
      <w:bodyDiv w:val="1"/>
      <w:marLeft w:val="0"/>
      <w:marRight w:val="0"/>
      <w:marTop w:val="0"/>
      <w:marBottom w:val="0"/>
      <w:divBdr>
        <w:top w:val="none" w:sz="0" w:space="0" w:color="auto"/>
        <w:left w:val="none" w:sz="0" w:space="0" w:color="auto"/>
        <w:bottom w:val="none" w:sz="0" w:space="0" w:color="auto"/>
        <w:right w:val="none" w:sz="0" w:space="0" w:color="auto"/>
      </w:divBdr>
    </w:div>
    <w:div w:id="143204789">
      <w:bodyDiv w:val="1"/>
      <w:marLeft w:val="0"/>
      <w:marRight w:val="0"/>
      <w:marTop w:val="0"/>
      <w:marBottom w:val="0"/>
      <w:divBdr>
        <w:top w:val="none" w:sz="0" w:space="0" w:color="auto"/>
        <w:left w:val="none" w:sz="0" w:space="0" w:color="auto"/>
        <w:bottom w:val="none" w:sz="0" w:space="0" w:color="auto"/>
        <w:right w:val="none" w:sz="0" w:space="0" w:color="auto"/>
      </w:divBdr>
    </w:div>
    <w:div w:id="182747023">
      <w:bodyDiv w:val="1"/>
      <w:marLeft w:val="0"/>
      <w:marRight w:val="0"/>
      <w:marTop w:val="0"/>
      <w:marBottom w:val="0"/>
      <w:divBdr>
        <w:top w:val="none" w:sz="0" w:space="0" w:color="auto"/>
        <w:left w:val="none" w:sz="0" w:space="0" w:color="auto"/>
        <w:bottom w:val="none" w:sz="0" w:space="0" w:color="auto"/>
        <w:right w:val="none" w:sz="0" w:space="0" w:color="auto"/>
      </w:divBdr>
    </w:div>
    <w:div w:id="200677502">
      <w:bodyDiv w:val="1"/>
      <w:marLeft w:val="0"/>
      <w:marRight w:val="0"/>
      <w:marTop w:val="0"/>
      <w:marBottom w:val="0"/>
      <w:divBdr>
        <w:top w:val="none" w:sz="0" w:space="0" w:color="auto"/>
        <w:left w:val="none" w:sz="0" w:space="0" w:color="auto"/>
        <w:bottom w:val="none" w:sz="0" w:space="0" w:color="auto"/>
        <w:right w:val="none" w:sz="0" w:space="0" w:color="auto"/>
      </w:divBdr>
    </w:div>
    <w:div w:id="303780151">
      <w:bodyDiv w:val="1"/>
      <w:marLeft w:val="0"/>
      <w:marRight w:val="0"/>
      <w:marTop w:val="0"/>
      <w:marBottom w:val="0"/>
      <w:divBdr>
        <w:top w:val="none" w:sz="0" w:space="0" w:color="auto"/>
        <w:left w:val="none" w:sz="0" w:space="0" w:color="auto"/>
        <w:bottom w:val="none" w:sz="0" w:space="0" w:color="auto"/>
        <w:right w:val="none" w:sz="0" w:space="0" w:color="auto"/>
      </w:divBdr>
    </w:div>
    <w:div w:id="407772173">
      <w:bodyDiv w:val="1"/>
      <w:marLeft w:val="0"/>
      <w:marRight w:val="0"/>
      <w:marTop w:val="0"/>
      <w:marBottom w:val="0"/>
      <w:divBdr>
        <w:top w:val="none" w:sz="0" w:space="0" w:color="auto"/>
        <w:left w:val="none" w:sz="0" w:space="0" w:color="auto"/>
        <w:bottom w:val="none" w:sz="0" w:space="0" w:color="auto"/>
        <w:right w:val="none" w:sz="0" w:space="0" w:color="auto"/>
      </w:divBdr>
    </w:div>
    <w:div w:id="484929551">
      <w:bodyDiv w:val="1"/>
      <w:marLeft w:val="0"/>
      <w:marRight w:val="0"/>
      <w:marTop w:val="0"/>
      <w:marBottom w:val="0"/>
      <w:divBdr>
        <w:top w:val="none" w:sz="0" w:space="0" w:color="auto"/>
        <w:left w:val="none" w:sz="0" w:space="0" w:color="auto"/>
        <w:bottom w:val="none" w:sz="0" w:space="0" w:color="auto"/>
        <w:right w:val="none" w:sz="0" w:space="0" w:color="auto"/>
      </w:divBdr>
    </w:div>
    <w:div w:id="560558373">
      <w:bodyDiv w:val="1"/>
      <w:marLeft w:val="0"/>
      <w:marRight w:val="0"/>
      <w:marTop w:val="0"/>
      <w:marBottom w:val="0"/>
      <w:divBdr>
        <w:top w:val="none" w:sz="0" w:space="0" w:color="auto"/>
        <w:left w:val="none" w:sz="0" w:space="0" w:color="auto"/>
        <w:bottom w:val="none" w:sz="0" w:space="0" w:color="auto"/>
        <w:right w:val="none" w:sz="0" w:space="0" w:color="auto"/>
      </w:divBdr>
    </w:div>
    <w:div w:id="595140595">
      <w:bodyDiv w:val="1"/>
      <w:marLeft w:val="0"/>
      <w:marRight w:val="0"/>
      <w:marTop w:val="0"/>
      <w:marBottom w:val="0"/>
      <w:divBdr>
        <w:top w:val="none" w:sz="0" w:space="0" w:color="auto"/>
        <w:left w:val="none" w:sz="0" w:space="0" w:color="auto"/>
        <w:bottom w:val="none" w:sz="0" w:space="0" w:color="auto"/>
        <w:right w:val="none" w:sz="0" w:space="0" w:color="auto"/>
      </w:divBdr>
    </w:div>
    <w:div w:id="608320407">
      <w:bodyDiv w:val="1"/>
      <w:marLeft w:val="0"/>
      <w:marRight w:val="0"/>
      <w:marTop w:val="0"/>
      <w:marBottom w:val="0"/>
      <w:divBdr>
        <w:top w:val="none" w:sz="0" w:space="0" w:color="auto"/>
        <w:left w:val="none" w:sz="0" w:space="0" w:color="auto"/>
        <w:bottom w:val="none" w:sz="0" w:space="0" w:color="auto"/>
        <w:right w:val="none" w:sz="0" w:space="0" w:color="auto"/>
      </w:divBdr>
    </w:div>
    <w:div w:id="670570528">
      <w:bodyDiv w:val="1"/>
      <w:marLeft w:val="0"/>
      <w:marRight w:val="0"/>
      <w:marTop w:val="0"/>
      <w:marBottom w:val="0"/>
      <w:divBdr>
        <w:top w:val="none" w:sz="0" w:space="0" w:color="auto"/>
        <w:left w:val="none" w:sz="0" w:space="0" w:color="auto"/>
        <w:bottom w:val="none" w:sz="0" w:space="0" w:color="auto"/>
        <w:right w:val="none" w:sz="0" w:space="0" w:color="auto"/>
      </w:divBdr>
    </w:div>
    <w:div w:id="752430323">
      <w:bodyDiv w:val="1"/>
      <w:marLeft w:val="0"/>
      <w:marRight w:val="0"/>
      <w:marTop w:val="0"/>
      <w:marBottom w:val="0"/>
      <w:divBdr>
        <w:top w:val="none" w:sz="0" w:space="0" w:color="auto"/>
        <w:left w:val="none" w:sz="0" w:space="0" w:color="auto"/>
        <w:bottom w:val="none" w:sz="0" w:space="0" w:color="auto"/>
        <w:right w:val="none" w:sz="0" w:space="0" w:color="auto"/>
      </w:divBdr>
    </w:div>
    <w:div w:id="880895840">
      <w:bodyDiv w:val="1"/>
      <w:marLeft w:val="0"/>
      <w:marRight w:val="0"/>
      <w:marTop w:val="0"/>
      <w:marBottom w:val="0"/>
      <w:divBdr>
        <w:top w:val="none" w:sz="0" w:space="0" w:color="auto"/>
        <w:left w:val="none" w:sz="0" w:space="0" w:color="auto"/>
        <w:bottom w:val="none" w:sz="0" w:space="0" w:color="auto"/>
        <w:right w:val="none" w:sz="0" w:space="0" w:color="auto"/>
      </w:divBdr>
    </w:div>
    <w:div w:id="944774876">
      <w:bodyDiv w:val="1"/>
      <w:marLeft w:val="0"/>
      <w:marRight w:val="0"/>
      <w:marTop w:val="0"/>
      <w:marBottom w:val="0"/>
      <w:divBdr>
        <w:top w:val="none" w:sz="0" w:space="0" w:color="auto"/>
        <w:left w:val="none" w:sz="0" w:space="0" w:color="auto"/>
        <w:bottom w:val="none" w:sz="0" w:space="0" w:color="auto"/>
        <w:right w:val="none" w:sz="0" w:space="0" w:color="auto"/>
      </w:divBdr>
    </w:div>
    <w:div w:id="947156544">
      <w:bodyDiv w:val="1"/>
      <w:marLeft w:val="0"/>
      <w:marRight w:val="0"/>
      <w:marTop w:val="0"/>
      <w:marBottom w:val="0"/>
      <w:divBdr>
        <w:top w:val="none" w:sz="0" w:space="0" w:color="auto"/>
        <w:left w:val="none" w:sz="0" w:space="0" w:color="auto"/>
        <w:bottom w:val="none" w:sz="0" w:space="0" w:color="auto"/>
        <w:right w:val="none" w:sz="0" w:space="0" w:color="auto"/>
      </w:divBdr>
    </w:div>
    <w:div w:id="973296066">
      <w:bodyDiv w:val="1"/>
      <w:marLeft w:val="0"/>
      <w:marRight w:val="0"/>
      <w:marTop w:val="0"/>
      <w:marBottom w:val="0"/>
      <w:divBdr>
        <w:top w:val="none" w:sz="0" w:space="0" w:color="auto"/>
        <w:left w:val="none" w:sz="0" w:space="0" w:color="auto"/>
        <w:bottom w:val="none" w:sz="0" w:space="0" w:color="auto"/>
        <w:right w:val="none" w:sz="0" w:space="0" w:color="auto"/>
      </w:divBdr>
    </w:div>
    <w:div w:id="1025711520">
      <w:bodyDiv w:val="1"/>
      <w:marLeft w:val="0"/>
      <w:marRight w:val="0"/>
      <w:marTop w:val="0"/>
      <w:marBottom w:val="0"/>
      <w:divBdr>
        <w:top w:val="none" w:sz="0" w:space="0" w:color="auto"/>
        <w:left w:val="none" w:sz="0" w:space="0" w:color="auto"/>
        <w:bottom w:val="none" w:sz="0" w:space="0" w:color="auto"/>
        <w:right w:val="none" w:sz="0" w:space="0" w:color="auto"/>
      </w:divBdr>
    </w:div>
    <w:div w:id="1063988386">
      <w:bodyDiv w:val="1"/>
      <w:marLeft w:val="0"/>
      <w:marRight w:val="0"/>
      <w:marTop w:val="0"/>
      <w:marBottom w:val="0"/>
      <w:divBdr>
        <w:top w:val="none" w:sz="0" w:space="0" w:color="auto"/>
        <w:left w:val="none" w:sz="0" w:space="0" w:color="auto"/>
        <w:bottom w:val="none" w:sz="0" w:space="0" w:color="auto"/>
        <w:right w:val="none" w:sz="0" w:space="0" w:color="auto"/>
      </w:divBdr>
    </w:div>
    <w:div w:id="1086993767">
      <w:bodyDiv w:val="1"/>
      <w:marLeft w:val="0"/>
      <w:marRight w:val="0"/>
      <w:marTop w:val="0"/>
      <w:marBottom w:val="0"/>
      <w:divBdr>
        <w:top w:val="none" w:sz="0" w:space="0" w:color="auto"/>
        <w:left w:val="none" w:sz="0" w:space="0" w:color="auto"/>
        <w:bottom w:val="none" w:sz="0" w:space="0" w:color="auto"/>
        <w:right w:val="none" w:sz="0" w:space="0" w:color="auto"/>
      </w:divBdr>
    </w:div>
    <w:div w:id="1114131575">
      <w:bodyDiv w:val="1"/>
      <w:marLeft w:val="0"/>
      <w:marRight w:val="0"/>
      <w:marTop w:val="0"/>
      <w:marBottom w:val="0"/>
      <w:divBdr>
        <w:top w:val="none" w:sz="0" w:space="0" w:color="auto"/>
        <w:left w:val="none" w:sz="0" w:space="0" w:color="auto"/>
        <w:bottom w:val="none" w:sz="0" w:space="0" w:color="auto"/>
        <w:right w:val="none" w:sz="0" w:space="0" w:color="auto"/>
      </w:divBdr>
    </w:div>
    <w:div w:id="1130394502">
      <w:bodyDiv w:val="1"/>
      <w:marLeft w:val="0"/>
      <w:marRight w:val="0"/>
      <w:marTop w:val="0"/>
      <w:marBottom w:val="0"/>
      <w:divBdr>
        <w:top w:val="none" w:sz="0" w:space="0" w:color="auto"/>
        <w:left w:val="none" w:sz="0" w:space="0" w:color="auto"/>
        <w:bottom w:val="none" w:sz="0" w:space="0" w:color="auto"/>
        <w:right w:val="none" w:sz="0" w:space="0" w:color="auto"/>
      </w:divBdr>
    </w:div>
    <w:div w:id="1191919207">
      <w:bodyDiv w:val="1"/>
      <w:marLeft w:val="0"/>
      <w:marRight w:val="0"/>
      <w:marTop w:val="0"/>
      <w:marBottom w:val="0"/>
      <w:divBdr>
        <w:top w:val="none" w:sz="0" w:space="0" w:color="auto"/>
        <w:left w:val="none" w:sz="0" w:space="0" w:color="auto"/>
        <w:bottom w:val="none" w:sz="0" w:space="0" w:color="auto"/>
        <w:right w:val="none" w:sz="0" w:space="0" w:color="auto"/>
      </w:divBdr>
    </w:div>
    <w:div w:id="1275944000">
      <w:bodyDiv w:val="1"/>
      <w:marLeft w:val="0"/>
      <w:marRight w:val="0"/>
      <w:marTop w:val="0"/>
      <w:marBottom w:val="0"/>
      <w:divBdr>
        <w:top w:val="none" w:sz="0" w:space="0" w:color="auto"/>
        <w:left w:val="none" w:sz="0" w:space="0" w:color="auto"/>
        <w:bottom w:val="none" w:sz="0" w:space="0" w:color="auto"/>
        <w:right w:val="none" w:sz="0" w:space="0" w:color="auto"/>
      </w:divBdr>
    </w:div>
    <w:div w:id="1398213257">
      <w:bodyDiv w:val="1"/>
      <w:marLeft w:val="0"/>
      <w:marRight w:val="0"/>
      <w:marTop w:val="0"/>
      <w:marBottom w:val="0"/>
      <w:divBdr>
        <w:top w:val="none" w:sz="0" w:space="0" w:color="auto"/>
        <w:left w:val="none" w:sz="0" w:space="0" w:color="auto"/>
        <w:bottom w:val="none" w:sz="0" w:space="0" w:color="auto"/>
        <w:right w:val="none" w:sz="0" w:space="0" w:color="auto"/>
      </w:divBdr>
    </w:div>
    <w:div w:id="1420442137">
      <w:bodyDiv w:val="1"/>
      <w:marLeft w:val="0"/>
      <w:marRight w:val="0"/>
      <w:marTop w:val="0"/>
      <w:marBottom w:val="0"/>
      <w:divBdr>
        <w:top w:val="none" w:sz="0" w:space="0" w:color="auto"/>
        <w:left w:val="none" w:sz="0" w:space="0" w:color="auto"/>
        <w:bottom w:val="none" w:sz="0" w:space="0" w:color="auto"/>
        <w:right w:val="none" w:sz="0" w:space="0" w:color="auto"/>
      </w:divBdr>
    </w:div>
    <w:div w:id="1505197169">
      <w:bodyDiv w:val="1"/>
      <w:marLeft w:val="0"/>
      <w:marRight w:val="0"/>
      <w:marTop w:val="0"/>
      <w:marBottom w:val="0"/>
      <w:divBdr>
        <w:top w:val="none" w:sz="0" w:space="0" w:color="auto"/>
        <w:left w:val="none" w:sz="0" w:space="0" w:color="auto"/>
        <w:bottom w:val="none" w:sz="0" w:space="0" w:color="auto"/>
        <w:right w:val="none" w:sz="0" w:space="0" w:color="auto"/>
      </w:divBdr>
    </w:div>
    <w:div w:id="1669749997">
      <w:bodyDiv w:val="1"/>
      <w:marLeft w:val="0"/>
      <w:marRight w:val="0"/>
      <w:marTop w:val="0"/>
      <w:marBottom w:val="0"/>
      <w:divBdr>
        <w:top w:val="none" w:sz="0" w:space="0" w:color="auto"/>
        <w:left w:val="none" w:sz="0" w:space="0" w:color="auto"/>
        <w:bottom w:val="none" w:sz="0" w:space="0" w:color="auto"/>
        <w:right w:val="none" w:sz="0" w:space="0" w:color="auto"/>
      </w:divBdr>
    </w:div>
    <w:div w:id="2040230233">
      <w:bodyDiv w:val="1"/>
      <w:marLeft w:val="0"/>
      <w:marRight w:val="0"/>
      <w:marTop w:val="0"/>
      <w:marBottom w:val="0"/>
      <w:divBdr>
        <w:top w:val="none" w:sz="0" w:space="0" w:color="auto"/>
        <w:left w:val="none" w:sz="0" w:space="0" w:color="auto"/>
        <w:bottom w:val="none" w:sz="0" w:space="0" w:color="auto"/>
        <w:right w:val="none" w:sz="0" w:space="0" w:color="auto"/>
      </w:divBdr>
    </w:div>
    <w:div w:id="21016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ash.az1.qualtrics.com/jfe/form/SV_9GlflbSNwjR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2</cp:revision>
  <dcterms:created xsi:type="dcterms:W3CDTF">2019-12-16T23:15:00Z</dcterms:created>
  <dcterms:modified xsi:type="dcterms:W3CDTF">2020-01-28T03:09:00Z</dcterms:modified>
</cp:coreProperties>
</file>