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4A" w:rsidRPr="00C448AA" w:rsidRDefault="009F2A4C" w:rsidP="0057444A">
      <w:pPr>
        <w:suppressAutoHyphens/>
        <w:autoSpaceDE w:val="0"/>
        <w:autoSpaceDN w:val="0"/>
        <w:adjustRightInd w:val="0"/>
        <w:spacing w:line="276" w:lineRule="auto"/>
        <w:ind w:right="395"/>
        <w:jc w:val="center"/>
        <w:textAlignment w:val="center"/>
        <w:rPr>
          <w:rFonts w:ascii="Arial" w:eastAsia="Times New Roman" w:hAnsi="Arial" w:cs="Arial"/>
          <w:b/>
          <w:bCs/>
          <w:color w:val="002F86" w:themeColor="text1"/>
          <w:spacing w:val="-13"/>
          <w:sz w:val="40"/>
          <w:szCs w:val="40"/>
          <w:lang w:val="en-US"/>
        </w:rPr>
      </w:pPr>
      <w:r w:rsidRPr="00C448AA">
        <w:rPr>
          <w:rFonts w:ascii="Arial" w:eastAsia="Times New Roman" w:hAnsi="Arial" w:cs="Arial"/>
          <w:b/>
          <w:bCs/>
          <w:color w:val="002F86" w:themeColor="text1"/>
          <w:spacing w:val="-13"/>
          <w:sz w:val="40"/>
          <w:szCs w:val="40"/>
          <w:lang w:val="en-US"/>
        </w:rPr>
        <w:t>e-R</w:t>
      </w:r>
      <w:r w:rsidR="0057444A" w:rsidRPr="00C448AA">
        <w:rPr>
          <w:rFonts w:ascii="Arial" w:eastAsia="Times New Roman" w:hAnsi="Arial" w:cs="Arial"/>
          <w:b/>
          <w:bCs/>
          <w:color w:val="002F86" w:themeColor="text1"/>
          <w:spacing w:val="-13"/>
          <w:sz w:val="40"/>
          <w:szCs w:val="40"/>
          <w:lang w:val="en-US"/>
        </w:rPr>
        <w:t>eferrals to Acute Specialist Clinics (Eastern Health)</w:t>
      </w:r>
    </w:p>
    <w:p w:rsidR="0057444A" w:rsidRDefault="0057444A" w:rsidP="0057444A">
      <w:pPr>
        <w:spacing w:line="276" w:lineRule="auto"/>
        <w:ind w:right="254"/>
        <w:rPr>
          <w:rFonts w:ascii="Arial" w:eastAsia="Times New Roman" w:hAnsi="Arial" w:cs="Arial"/>
          <w:b/>
          <w:color w:val="FFC845" w:themeColor="text2"/>
          <w:sz w:val="22"/>
          <w:szCs w:val="22"/>
        </w:rPr>
      </w:pPr>
    </w:p>
    <w:p w:rsidR="0057444A" w:rsidRPr="0057444A" w:rsidRDefault="00465C69" w:rsidP="000D212D">
      <w:pPr>
        <w:spacing w:line="276" w:lineRule="auto"/>
        <w:ind w:right="-24"/>
        <w:rPr>
          <w:rFonts w:ascii="Arial" w:eastAsia="Times New Roman" w:hAnsi="Arial" w:cs="Arial"/>
          <w:b/>
          <w:color w:val="FFC845" w:themeColor="text2"/>
          <w:sz w:val="22"/>
          <w:szCs w:val="22"/>
        </w:rPr>
      </w:pPr>
      <w:r>
        <w:rPr>
          <w:rFonts w:ascii="Arial" w:eastAsia="Times New Roman" w:hAnsi="Arial" w:cs="Arial"/>
          <w:b/>
          <w:color w:val="FFC845" w:themeColor="text2"/>
          <w:sz w:val="22"/>
          <w:szCs w:val="22"/>
        </w:rPr>
        <w:t>Oct</w:t>
      </w:r>
      <w:r w:rsidR="0057444A" w:rsidRPr="0057444A">
        <w:rPr>
          <w:rFonts w:ascii="Arial" w:eastAsia="Times New Roman" w:hAnsi="Arial" w:cs="Arial"/>
          <w:b/>
          <w:color w:val="FFC845" w:themeColor="text2"/>
          <w:sz w:val="22"/>
          <w:szCs w:val="22"/>
        </w:rPr>
        <w:t xml:space="preserve"> 202</w:t>
      </w:r>
      <w:r w:rsidR="00CF32EF">
        <w:rPr>
          <w:rFonts w:ascii="Arial" w:eastAsia="Times New Roman" w:hAnsi="Arial" w:cs="Arial"/>
          <w:b/>
          <w:color w:val="FFC845" w:themeColor="text2"/>
          <w:sz w:val="22"/>
          <w:szCs w:val="22"/>
        </w:rPr>
        <w:t xml:space="preserve">2 Version </w:t>
      </w:r>
      <w:r w:rsidR="00623890">
        <w:rPr>
          <w:rFonts w:ascii="Arial" w:eastAsia="Times New Roman" w:hAnsi="Arial" w:cs="Arial"/>
          <w:b/>
          <w:color w:val="FFC845" w:themeColor="text2"/>
          <w:sz w:val="22"/>
          <w:szCs w:val="22"/>
        </w:rPr>
        <w:t>7.7</w:t>
      </w:r>
    </w:p>
    <w:p w:rsidR="0057444A" w:rsidRPr="0057444A" w:rsidRDefault="0057444A" w:rsidP="000D212D">
      <w:p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>From 1</w:t>
      </w:r>
      <w:r w:rsidRPr="0057444A">
        <w:rPr>
          <w:rFonts w:ascii="Arial" w:eastAsia="Times New Roman" w:hAnsi="Arial" w:cs="Arial"/>
          <w:color w:val="002F86" w:themeColor="text1"/>
          <w:sz w:val="20"/>
          <w:szCs w:val="20"/>
          <w:vertAlign w:val="superscript"/>
        </w:rPr>
        <w:t>st</w:t>
      </w: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December 2021, </w:t>
      </w:r>
      <w:r w:rsidRPr="00D11D6A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Acute Specialist Clinics (Eastern Health) </w:t>
      </w:r>
      <w:r w:rsidRPr="00AD271C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transitioned to </w:t>
      </w: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requiring e-referrals via </w:t>
      </w:r>
      <w:r w:rsidRPr="000D212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HealthLink</w:t>
      </w:r>
      <w:r w:rsidRPr="000D212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smart forms as the method for receiving referrals to </w:t>
      </w:r>
      <w:r w:rsidRPr="000D212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Acute Specialist Clinics</w:t>
      </w: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>. This approach is aimed towards “axing the fax” for better, safe transfer of care</w:t>
      </w:r>
      <w:r w:rsidRPr="006F44F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in </w:t>
      </w:r>
      <w:r w:rsidRPr="00D11D6A">
        <w:rPr>
          <w:rFonts w:ascii="Arial" w:eastAsia="Times New Roman" w:hAnsi="Arial" w:cs="Arial"/>
          <w:b/>
          <w:i/>
          <w:color w:val="4472C4" w:themeColor="accent1"/>
          <w:sz w:val="20"/>
          <w:szCs w:val="20"/>
          <w:u w:val="single"/>
        </w:rPr>
        <w:t>Acute Specialist Clinics</w:t>
      </w:r>
      <w:r w:rsidRPr="00D11D6A">
        <w:rPr>
          <w:rFonts w:ascii="Arial" w:eastAsia="Times New Roman" w:hAnsi="Arial" w:cs="Arial"/>
          <w:color w:val="4472C4" w:themeColor="accent1"/>
          <w:sz w:val="20"/>
          <w:szCs w:val="20"/>
          <w:u w:val="single"/>
        </w:rPr>
        <w:t xml:space="preserve"> </w:t>
      </w:r>
      <w:r w:rsidRPr="0057444A">
        <w:rPr>
          <w:rFonts w:ascii="Arial" w:eastAsia="Times New Roman" w:hAnsi="Arial" w:cs="Arial"/>
          <w:b/>
          <w:color w:val="002F86" w:themeColor="text1"/>
          <w:sz w:val="20"/>
          <w:szCs w:val="20"/>
          <w:u w:val="single"/>
        </w:rPr>
        <w:t>only</w:t>
      </w: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</w:t>
      </w:r>
      <w:r w:rsidR="009F6E06" w:rsidRPr="009F6E06">
        <w:rPr>
          <w:rFonts w:ascii="Arial" w:eastAsia="Times New Roman" w:hAnsi="Arial" w:cs="Arial"/>
          <w:i/>
          <w:color w:val="FF0000"/>
          <w:sz w:val="20"/>
          <w:szCs w:val="20"/>
          <w:u w:val="single"/>
        </w:rPr>
        <w:t>This is not an organisation-wide change</w:t>
      </w:r>
      <w:r w:rsidR="009F6E06" w:rsidRPr="009F6E06">
        <w:rPr>
          <w:rFonts w:ascii="Arial" w:eastAsia="Times New Roman" w:hAnsi="Arial" w:cs="Arial"/>
          <w:i/>
          <w:color w:val="FF0000"/>
          <w:sz w:val="20"/>
          <w:szCs w:val="20"/>
        </w:rPr>
        <w:t>. All other departments will continue</w:t>
      </w:r>
      <w:r w:rsidR="00FB44A1">
        <w:rPr>
          <w:rFonts w:ascii="Arial" w:eastAsia="Times New Roman" w:hAnsi="Arial" w:cs="Arial"/>
          <w:i/>
          <w:color w:val="FF0000"/>
          <w:sz w:val="20"/>
          <w:szCs w:val="20"/>
        </w:rPr>
        <w:t>,</w:t>
      </w:r>
      <w:r w:rsidR="009F6E06" w:rsidRPr="009F6E06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as per their normal</w:t>
      </w:r>
      <w:r w:rsidR="009F6E06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process</w:t>
      </w:r>
      <w:r w:rsidRPr="009F6E06">
        <w:rPr>
          <w:rFonts w:ascii="Arial" w:eastAsia="Times New Roman" w:hAnsi="Arial" w:cs="Arial"/>
          <w:i/>
          <w:color w:val="002F86" w:themeColor="text1"/>
          <w:sz w:val="20"/>
          <w:szCs w:val="20"/>
        </w:rPr>
        <w:t>.</w:t>
      </w:r>
    </w:p>
    <w:p w:rsidR="0057444A" w:rsidRDefault="0057444A" w:rsidP="000D212D">
      <w:p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3078ED" w:rsidRDefault="003078ED" w:rsidP="000D212D">
      <w:p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The move is designed to ensure your patients’ identifiable clinical information is transmitted from your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Clinical Information System (CIS)</w:t>
      </w:r>
      <w:r w:rsidRPr="003078E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directly to the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Acute Specialist Clinics</w:t>
      </w:r>
      <w:r w:rsidRPr="003078E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>in a secure format, which will result in:</w:t>
      </w:r>
    </w:p>
    <w:p w:rsidR="0057444A" w:rsidRPr="0057444A" w:rsidRDefault="0057444A" w:rsidP="000D21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>receipt of referrals which are intact and complete</w:t>
      </w:r>
      <w:r w:rsidR="00D11D6A">
        <w:rPr>
          <w:rFonts w:ascii="Arial" w:eastAsia="Times New Roman" w:hAnsi="Arial" w:cs="Arial"/>
          <w:color w:val="002F86" w:themeColor="text1"/>
          <w:sz w:val="20"/>
          <w:szCs w:val="20"/>
        </w:rPr>
        <w:t>,</w:t>
      </w:r>
    </w:p>
    <w:p w:rsidR="0057444A" w:rsidRPr="0057444A" w:rsidRDefault="0057444A" w:rsidP="000D21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>improved legibility</w:t>
      </w:r>
      <w:r w:rsidR="00D11D6A">
        <w:rPr>
          <w:rFonts w:ascii="Arial" w:eastAsia="Times New Roman" w:hAnsi="Arial" w:cs="Arial"/>
          <w:color w:val="002F86" w:themeColor="text1"/>
          <w:sz w:val="20"/>
          <w:szCs w:val="20"/>
        </w:rPr>
        <w:t>,</w:t>
      </w:r>
    </w:p>
    <w:p w:rsidR="0057444A" w:rsidRPr="0057444A" w:rsidRDefault="0057444A" w:rsidP="000D21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fewer declined referral and support adherence to the state-wide referral criteria released in 2019 </w:t>
      </w:r>
      <w:r w:rsidR="003078ED">
        <w:rPr>
          <w:rFonts w:ascii="Arial" w:eastAsia="Times New Roman" w:hAnsi="Arial" w:cs="Arial"/>
          <w:color w:val="002F86" w:themeColor="text1"/>
          <w:sz w:val="20"/>
          <w:szCs w:val="20"/>
        </w:rPr>
        <w:t>- 2022</w:t>
      </w:r>
      <w:r w:rsidR="00D11D6A">
        <w:rPr>
          <w:rFonts w:ascii="Arial" w:eastAsia="Times New Roman" w:hAnsi="Arial" w:cs="Arial"/>
          <w:color w:val="002F86" w:themeColor="text1"/>
          <w:sz w:val="20"/>
          <w:szCs w:val="20"/>
        </w:rPr>
        <w:t>,</w:t>
      </w:r>
    </w:p>
    <w:p w:rsidR="0057444A" w:rsidRPr="0057444A" w:rsidRDefault="0057444A" w:rsidP="000D21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57444A">
        <w:rPr>
          <w:rFonts w:ascii="Arial" w:eastAsia="Times New Roman" w:hAnsi="Arial" w:cs="Arial"/>
          <w:color w:val="002F86" w:themeColor="text1"/>
          <w:sz w:val="20"/>
          <w:szCs w:val="20"/>
        </w:rPr>
        <w:t>improved appointment advice response times for patients and GPs</w:t>
      </w:r>
      <w:r w:rsidR="00D11D6A">
        <w:rPr>
          <w:rFonts w:ascii="Arial" w:eastAsia="Times New Roman" w:hAnsi="Arial" w:cs="Arial"/>
          <w:color w:val="002F86" w:themeColor="text1"/>
          <w:sz w:val="20"/>
          <w:szCs w:val="20"/>
        </w:rPr>
        <w:t>.</w:t>
      </w:r>
    </w:p>
    <w:p w:rsidR="003078ED" w:rsidRDefault="003078ED" w:rsidP="000D212D">
      <w:p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3078ED" w:rsidRDefault="003078ED" w:rsidP="000D212D">
      <w:p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HealthLink </w:t>
      </w:r>
      <w:proofErr w:type="spellStart"/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SmartForms</w:t>
      </w:r>
      <w:proofErr w:type="spellEnd"/>
      <w:r w:rsidRPr="003078E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are free to use </w:t>
      </w:r>
      <w:r w:rsidRPr="00465C69">
        <w:rPr>
          <w:rFonts w:ascii="Arial" w:eastAsia="Times New Roman" w:hAnsi="Arial" w:cs="Arial"/>
          <w:color w:val="002F86"/>
          <w:sz w:val="20"/>
          <w:szCs w:val="20"/>
        </w:rPr>
        <w:t>and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integrated with </w:t>
      </w:r>
      <w:r w:rsidRPr="00C448AA">
        <w:rPr>
          <w:rFonts w:ascii="Arial" w:eastAsia="Times New Roman" w:hAnsi="Arial" w:cs="Arial"/>
          <w:color w:val="002F86"/>
          <w:sz w:val="20"/>
          <w:szCs w:val="20"/>
        </w:rPr>
        <w:t xml:space="preserve">most GP clinical 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software including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Medical Director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,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Best</w:t>
      </w:r>
      <w:r w:rsidRPr="003078E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Practice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,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Genie</w:t>
      </w:r>
      <w:r w:rsidR="00465C69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, </w:t>
      </w:r>
      <w:r w:rsidR="00623890" w:rsidRPr="00465C69">
        <w:rPr>
          <w:rFonts w:ascii="Arial" w:eastAsia="Times New Roman" w:hAnsi="Arial" w:cs="Arial"/>
          <w:color w:val="002F86" w:themeColor="text1"/>
          <w:sz w:val="20"/>
          <w:szCs w:val="20"/>
        </w:rPr>
        <w:t>and</w:t>
      </w:r>
      <w:r w:rsidR="00623890" w:rsidRPr="00465C69">
        <w:rPr>
          <w:rFonts w:ascii="Arial" w:eastAsia="Times New Roman" w:hAnsi="Arial" w:cs="Arial"/>
          <w:b/>
          <w:i/>
          <w:color w:val="002F86" w:themeColor="text1"/>
          <w:sz w:val="20"/>
          <w:szCs w:val="20"/>
        </w:rPr>
        <w:t xml:space="preserve"> </w:t>
      </w:r>
      <w:proofErr w:type="spellStart"/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MedTech</w:t>
      </w:r>
      <w:proofErr w:type="spellEnd"/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 Evolution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The </w:t>
      </w:r>
      <w:proofErr w:type="spellStart"/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SmartForms</w:t>
      </w:r>
      <w:proofErr w:type="spellEnd"/>
      <w:r w:rsidRPr="003078E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include a direct link to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HealthPathways</w:t>
      </w:r>
      <w:r w:rsidRPr="003078E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Melbourne</w:t>
      </w:r>
      <w:r w:rsidRPr="003078E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which is up-to-date with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State-wide Referral Criteria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, making it easier for </w:t>
      </w:r>
      <w:r w:rsidR="00C448AA" w:rsidRPr="00C448AA">
        <w:rPr>
          <w:rFonts w:ascii="Arial" w:eastAsia="Times New Roman" w:hAnsi="Arial" w:cs="Arial"/>
          <w:color w:val="002F86"/>
          <w:sz w:val="20"/>
          <w:szCs w:val="20"/>
        </w:rPr>
        <w:t>GP</w:t>
      </w:r>
      <w:r w:rsidR="00C448AA">
        <w:rPr>
          <w:rFonts w:ascii="Arial" w:eastAsia="Times New Roman" w:hAnsi="Arial" w:cs="Arial"/>
          <w:color w:val="002F86"/>
          <w:sz w:val="20"/>
          <w:szCs w:val="20"/>
        </w:rPr>
        <w:t>s</w:t>
      </w:r>
      <w:r w:rsidR="00C448AA" w:rsidRPr="00C448AA">
        <w:rPr>
          <w:rFonts w:ascii="Arial" w:eastAsia="Times New Roman" w:hAnsi="Arial" w:cs="Arial"/>
          <w:color w:val="002F86"/>
          <w:sz w:val="20"/>
          <w:szCs w:val="20"/>
        </w:rPr>
        <w:t xml:space="preserve"> </w:t>
      </w:r>
      <w:r w:rsidRPr="003078ED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to include the required information in the referral to ensure that the referral meets these requirements and can be triaged efficiently and effectively. For further information and a list of clinics, please visit the </w:t>
      </w:r>
      <w:r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Eastern Health Specialist Clinics</w:t>
      </w:r>
      <w:r w:rsidRPr="003078ED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hyperlink r:id="rId8" w:anchor="making-a-referral" w:history="1">
        <w:r w:rsidRPr="003078ED">
          <w:rPr>
            <w:rStyle w:val="Hyperlink"/>
            <w:rFonts w:ascii="Arial" w:eastAsia="Times New Roman" w:hAnsi="Arial" w:cs="Arial"/>
            <w:sz w:val="20"/>
            <w:szCs w:val="20"/>
          </w:rPr>
          <w:t>webpage</w:t>
        </w:r>
      </w:hyperlink>
      <w:r>
        <w:rPr>
          <w:rFonts w:ascii="Arial" w:eastAsia="Times New Roman" w:hAnsi="Arial" w:cs="Arial"/>
          <w:color w:val="002F86" w:themeColor="text1"/>
          <w:sz w:val="20"/>
          <w:szCs w:val="20"/>
        </w:rPr>
        <w:t>.</w:t>
      </w:r>
    </w:p>
    <w:p w:rsidR="003078ED" w:rsidRDefault="003078ED" w:rsidP="000D212D">
      <w:pPr>
        <w:autoSpaceDE w:val="0"/>
        <w:autoSpaceDN w:val="0"/>
        <w:adjustRightInd w:val="0"/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915AF0" w:rsidRPr="00915AF0" w:rsidRDefault="00915AF0" w:rsidP="000D212D">
      <w:pPr>
        <w:pStyle w:val="SubheadingLevel1EASH"/>
        <w:spacing w:before="0" w:after="0" w:line="276" w:lineRule="auto"/>
        <w:ind w:left="0" w:right="-24"/>
      </w:pPr>
      <w:r w:rsidRPr="00915AF0">
        <w:t>Help is available</w:t>
      </w:r>
    </w:p>
    <w:p w:rsidR="003078ED" w:rsidRDefault="003078ED" w:rsidP="000D212D">
      <w:pPr>
        <w:ind w:right="-24"/>
        <w:rPr>
          <w:rFonts w:ascii="Arial" w:hAnsi="Arial" w:cs="Arial"/>
          <w:color w:val="002F86" w:themeColor="text1"/>
          <w:sz w:val="20"/>
          <w:szCs w:val="20"/>
        </w:rPr>
      </w:pP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Additional information is available at </w:t>
      </w:r>
      <w:r w:rsidRPr="003078ED">
        <w:rPr>
          <w:rFonts w:ascii="Arial" w:hAnsi="Arial" w:cs="Arial"/>
          <w:b/>
          <w:i/>
          <w:color w:val="4472C4" w:themeColor="accent1"/>
          <w:sz w:val="20"/>
          <w:szCs w:val="20"/>
        </w:rPr>
        <w:t>Eastern Melbourne PHN’s</w:t>
      </w:r>
      <w:r w:rsidRPr="003078ED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hyperlink r:id="rId9" w:history="1">
        <w:r w:rsidRPr="003078ED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>
        <w:rPr>
          <w:rFonts w:ascii="Arial" w:hAnsi="Arial" w:cs="Arial"/>
          <w:color w:val="002F86" w:themeColor="text1"/>
          <w:sz w:val="20"/>
          <w:szCs w:val="20"/>
        </w:rPr>
        <w:t>.</w:t>
      </w:r>
    </w:p>
    <w:p w:rsidR="003078ED" w:rsidRDefault="003078ED" w:rsidP="003078ED"/>
    <w:tbl>
      <w:tblPr>
        <w:tblStyle w:val="TableGrid"/>
        <w:tblW w:w="10490" w:type="dxa"/>
        <w:tblBorders>
          <w:top w:val="single" w:sz="4" w:space="0" w:color="002F86" w:themeColor="text1"/>
          <w:left w:val="single" w:sz="4" w:space="0" w:color="002F86" w:themeColor="text1"/>
          <w:bottom w:val="single" w:sz="4" w:space="0" w:color="002F86" w:themeColor="text1"/>
          <w:right w:val="single" w:sz="4" w:space="0" w:color="002F86" w:themeColor="text1"/>
          <w:insideH w:val="single" w:sz="4" w:space="0" w:color="002F86" w:themeColor="text1"/>
          <w:insideV w:val="single" w:sz="4" w:space="0" w:color="002F86" w:themeColor="text1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3D092D" w:rsidRPr="003078ED" w:rsidTr="00C922D0">
        <w:tc>
          <w:tcPr>
            <w:tcW w:w="2098" w:type="dxa"/>
            <w:shd w:val="clear" w:color="auto" w:fill="002F86" w:themeFill="text1"/>
          </w:tcPr>
          <w:p w:rsidR="003D092D" w:rsidRPr="003078ED" w:rsidRDefault="003D092D" w:rsidP="003078ED">
            <w:pPr>
              <w:spacing w:before="80" w:after="80"/>
              <w:ind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8ED">
              <w:rPr>
                <w:rFonts w:ascii="Arial" w:hAnsi="Arial" w:cs="Arial"/>
                <w:b/>
                <w:sz w:val="20"/>
                <w:szCs w:val="20"/>
              </w:rPr>
              <w:t>Medical Director</w:t>
            </w:r>
          </w:p>
        </w:tc>
        <w:tc>
          <w:tcPr>
            <w:tcW w:w="2098" w:type="dxa"/>
            <w:shd w:val="clear" w:color="auto" w:fill="002F86" w:themeFill="text1"/>
          </w:tcPr>
          <w:p w:rsidR="003D092D" w:rsidRPr="003078ED" w:rsidRDefault="003D092D" w:rsidP="003078ED">
            <w:pPr>
              <w:spacing w:before="80" w:after="80"/>
              <w:ind w:right="2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8ED">
              <w:rPr>
                <w:rFonts w:ascii="Arial" w:hAnsi="Arial" w:cs="Arial"/>
                <w:b/>
                <w:sz w:val="20"/>
                <w:szCs w:val="20"/>
              </w:rPr>
              <w:t>Best Practice</w:t>
            </w:r>
          </w:p>
        </w:tc>
        <w:tc>
          <w:tcPr>
            <w:tcW w:w="2098" w:type="dxa"/>
            <w:shd w:val="clear" w:color="auto" w:fill="002F86" w:themeFill="text1"/>
          </w:tcPr>
          <w:p w:rsidR="003D092D" w:rsidRPr="003078ED" w:rsidRDefault="003D092D" w:rsidP="003078ED">
            <w:pPr>
              <w:spacing w:before="80" w:after="80"/>
              <w:ind w:right="2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8ED">
              <w:rPr>
                <w:rFonts w:ascii="Arial" w:hAnsi="Arial" w:cs="Arial"/>
                <w:b/>
                <w:sz w:val="20"/>
                <w:szCs w:val="20"/>
              </w:rPr>
              <w:t>Genie</w:t>
            </w:r>
          </w:p>
        </w:tc>
        <w:tc>
          <w:tcPr>
            <w:tcW w:w="2098" w:type="dxa"/>
            <w:shd w:val="clear" w:color="auto" w:fill="002F86" w:themeFill="text1"/>
          </w:tcPr>
          <w:p w:rsidR="003D092D" w:rsidRPr="003078ED" w:rsidRDefault="003D092D" w:rsidP="003078ED">
            <w:pPr>
              <w:spacing w:before="80" w:after="80"/>
              <w:ind w:right="2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MedTech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Evolution</w:t>
            </w:r>
          </w:p>
        </w:tc>
        <w:tc>
          <w:tcPr>
            <w:tcW w:w="2098" w:type="dxa"/>
            <w:shd w:val="clear" w:color="auto" w:fill="002F86" w:themeFill="text1"/>
          </w:tcPr>
          <w:p w:rsidR="003D092D" w:rsidRPr="003078ED" w:rsidRDefault="003D092D" w:rsidP="003078ED">
            <w:pPr>
              <w:spacing w:before="80" w:after="80"/>
              <w:ind w:right="2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8ED">
              <w:rPr>
                <w:rFonts w:ascii="Arial" w:hAnsi="Arial" w:cs="Arial"/>
                <w:b/>
                <w:sz w:val="20"/>
                <w:szCs w:val="20"/>
              </w:rPr>
              <w:t>Portal</w:t>
            </w:r>
          </w:p>
        </w:tc>
      </w:tr>
      <w:tr w:rsidR="003D092D" w:rsidRPr="003078ED" w:rsidTr="00C922D0">
        <w:tc>
          <w:tcPr>
            <w:tcW w:w="2098" w:type="dxa"/>
          </w:tcPr>
          <w:p w:rsidR="003D092D" w:rsidRPr="00C448AA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  <w:rPr>
                <w:rStyle w:val="Hyperlink"/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hyperlink r:id="rId10" w:history="1">
              <w:r w:rsidR="003D092D" w:rsidRPr="00C448AA">
                <w:rPr>
                  <w:rStyle w:val="Hyperlink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Quick Start Guide – MD</w:t>
              </w:r>
            </w:hyperlink>
          </w:p>
          <w:p w:rsidR="003D092D" w:rsidRPr="00C448AA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hyperlink r:id="rId11" w:history="1">
              <w:r w:rsidR="003D092D" w:rsidRPr="00C448AA">
                <w:rPr>
                  <w:rStyle w:val="Hyperlink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Tutorial Video – MD</w:t>
              </w:r>
            </w:hyperlink>
          </w:p>
        </w:tc>
        <w:tc>
          <w:tcPr>
            <w:tcW w:w="2098" w:type="dxa"/>
          </w:tcPr>
          <w:p w:rsidR="003D092D" w:rsidRPr="00C448AA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  <w:rPr>
                <w:rStyle w:val="Hyperlink"/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hyperlink r:id="rId12" w:history="1">
              <w:r w:rsidR="003D092D" w:rsidRPr="00C448AA">
                <w:rPr>
                  <w:rStyle w:val="Hyperlink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Quick Start Guide – BP</w:t>
              </w:r>
            </w:hyperlink>
          </w:p>
          <w:p w:rsidR="003D092D" w:rsidRPr="00C448AA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hyperlink r:id="rId13" w:history="1">
              <w:r w:rsidR="003D092D" w:rsidRPr="00C448AA">
                <w:rPr>
                  <w:rStyle w:val="Hyperlink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Tutorial Video – BP</w:t>
              </w:r>
            </w:hyperlink>
          </w:p>
        </w:tc>
        <w:tc>
          <w:tcPr>
            <w:tcW w:w="2098" w:type="dxa"/>
          </w:tcPr>
          <w:p w:rsidR="003D092D" w:rsidRPr="00C448AA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  <w:rPr>
                <w:rStyle w:val="Hyperlink"/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hyperlink r:id="rId14" w:history="1">
              <w:r w:rsidR="003D092D" w:rsidRPr="00C448AA">
                <w:rPr>
                  <w:rStyle w:val="Hyperlink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Quick Start Guide – Genie</w:t>
              </w:r>
            </w:hyperlink>
          </w:p>
          <w:p w:rsidR="003D092D" w:rsidRPr="00C448AA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hyperlink r:id="rId15" w:history="1">
              <w:r w:rsidR="003D092D" w:rsidRPr="00C448AA">
                <w:rPr>
                  <w:rStyle w:val="Hyperlink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Tutorial Video – Genie</w:t>
              </w:r>
            </w:hyperlink>
          </w:p>
        </w:tc>
        <w:tc>
          <w:tcPr>
            <w:tcW w:w="2098" w:type="dxa"/>
          </w:tcPr>
          <w:p w:rsidR="003D092D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</w:pPr>
            <w:hyperlink r:id="rId16" w:history="1">
              <w:r w:rsidR="003D092D" w:rsidRPr="003D092D">
                <w:rPr>
                  <w:rStyle w:val="Hyperlink"/>
                </w:rPr>
                <w:t>Integration Guide-</w:t>
              </w:r>
              <w:proofErr w:type="spellStart"/>
              <w:r w:rsidR="003D092D" w:rsidRPr="003D092D">
                <w:rPr>
                  <w:rStyle w:val="Hyperlink"/>
                </w:rPr>
                <w:t>MedTech</w:t>
              </w:r>
              <w:proofErr w:type="spellEnd"/>
              <w:r w:rsidR="003D092D" w:rsidRPr="003D092D">
                <w:rPr>
                  <w:rStyle w:val="Hyperlink"/>
                </w:rPr>
                <w:t xml:space="preserve"> Evolution</w:t>
              </w:r>
            </w:hyperlink>
          </w:p>
        </w:tc>
        <w:tc>
          <w:tcPr>
            <w:tcW w:w="2098" w:type="dxa"/>
          </w:tcPr>
          <w:p w:rsidR="003D092D" w:rsidRPr="00C448AA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  <w:rPr>
                <w:rStyle w:val="Hyperlink"/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hyperlink r:id="rId17" w:history="1">
              <w:r w:rsidR="003D092D" w:rsidRPr="00C448AA">
                <w:rPr>
                  <w:rStyle w:val="Hyperlink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Quick Start Guide – Portal</w:t>
              </w:r>
            </w:hyperlink>
          </w:p>
          <w:p w:rsidR="003D092D" w:rsidRPr="00C448AA" w:rsidRDefault="002B025D" w:rsidP="00C448AA">
            <w:pPr>
              <w:pStyle w:val="ListParagraph"/>
              <w:numPr>
                <w:ilvl w:val="0"/>
                <w:numId w:val="8"/>
              </w:numPr>
              <w:spacing w:before="80" w:after="80"/>
              <w:ind w:right="255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hyperlink r:id="rId18" w:history="1">
              <w:r w:rsidR="003D092D" w:rsidRPr="00C448AA">
                <w:rPr>
                  <w:rStyle w:val="Hyperlink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Tutorial Video – Portal</w:t>
              </w:r>
            </w:hyperlink>
          </w:p>
        </w:tc>
      </w:tr>
    </w:tbl>
    <w:p w:rsidR="00C448AA" w:rsidRDefault="00C448AA" w:rsidP="00C448AA">
      <w:pPr>
        <w:spacing w:line="276" w:lineRule="auto"/>
        <w:ind w:right="-24"/>
        <w:jc w:val="both"/>
        <w:rPr>
          <w:rFonts w:ascii="Arial" w:hAnsi="Arial" w:cs="Arial"/>
          <w:color w:val="002F86" w:themeColor="text1"/>
          <w:sz w:val="20"/>
          <w:szCs w:val="20"/>
        </w:rPr>
      </w:pPr>
    </w:p>
    <w:p w:rsidR="00C448AA" w:rsidRPr="003078ED" w:rsidRDefault="00C448AA" w:rsidP="00C448AA">
      <w:pPr>
        <w:spacing w:line="276" w:lineRule="auto"/>
        <w:ind w:right="-24"/>
        <w:jc w:val="both"/>
        <w:rPr>
          <w:rFonts w:ascii="Arial" w:hAnsi="Arial" w:cs="Arial"/>
          <w:color w:val="002F86" w:themeColor="text1"/>
          <w:sz w:val="20"/>
          <w:szCs w:val="20"/>
        </w:rPr>
      </w:pP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For assistance with the </w:t>
      </w:r>
      <w:r w:rsidRPr="000D212D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HealthLink </w:t>
      </w:r>
      <w:proofErr w:type="spellStart"/>
      <w:r w:rsidRPr="000D212D">
        <w:rPr>
          <w:rFonts w:ascii="Arial" w:hAnsi="Arial" w:cs="Arial"/>
          <w:b/>
          <w:i/>
          <w:color w:val="4472C4" w:themeColor="accent1"/>
          <w:sz w:val="20"/>
          <w:szCs w:val="20"/>
        </w:rPr>
        <w:t>SmartForms</w:t>
      </w:r>
      <w:proofErr w:type="spellEnd"/>
      <w:r w:rsidRPr="000D212D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in your software, contact </w:t>
      </w:r>
      <w:r w:rsidRPr="000D212D">
        <w:rPr>
          <w:rFonts w:ascii="Arial" w:hAnsi="Arial" w:cs="Arial"/>
          <w:b/>
          <w:i/>
          <w:color w:val="4472C4" w:themeColor="accent1"/>
          <w:sz w:val="20"/>
          <w:szCs w:val="20"/>
        </w:rPr>
        <w:t>HealthLink</w:t>
      </w:r>
      <w:r w:rsidRPr="000D212D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on </w:t>
      </w:r>
      <w:r w:rsidRPr="000D212D">
        <w:rPr>
          <w:rFonts w:ascii="Arial" w:hAnsi="Arial" w:cs="Arial"/>
          <w:b/>
          <w:color w:val="002F86" w:themeColor="text1"/>
          <w:sz w:val="20"/>
          <w:szCs w:val="20"/>
        </w:rPr>
        <w:t>1800 125 036</w:t>
      </w: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 or email </w:t>
      </w:r>
      <w:hyperlink r:id="rId19" w:history="1">
        <w:r w:rsidRPr="00D22051">
          <w:rPr>
            <w:rStyle w:val="Hyperlink"/>
            <w:rFonts w:ascii="Arial" w:hAnsi="Arial" w:cs="Arial"/>
            <w:sz w:val="20"/>
            <w:szCs w:val="20"/>
          </w:rPr>
          <w:t>HelpdeskHL@healthlink.net</w:t>
        </w:r>
      </w:hyperlink>
      <w:r>
        <w:rPr>
          <w:rFonts w:ascii="Arial" w:hAnsi="Arial" w:cs="Arial"/>
          <w:color w:val="002F86" w:themeColor="text1"/>
          <w:sz w:val="20"/>
          <w:szCs w:val="20"/>
        </w:rPr>
        <w:t xml:space="preserve"> </w:t>
      </w:r>
    </w:p>
    <w:p w:rsidR="00C448AA" w:rsidRPr="003078ED" w:rsidRDefault="00C448AA" w:rsidP="00C448AA">
      <w:pPr>
        <w:spacing w:line="276" w:lineRule="auto"/>
        <w:ind w:right="-24"/>
        <w:jc w:val="both"/>
        <w:rPr>
          <w:rFonts w:ascii="Arial" w:hAnsi="Arial" w:cs="Arial"/>
          <w:color w:val="002F86" w:themeColor="text1"/>
          <w:sz w:val="20"/>
          <w:szCs w:val="20"/>
        </w:rPr>
      </w:pPr>
    </w:p>
    <w:p w:rsidR="00C448AA" w:rsidRDefault="00C448AA" w:rsidP="00C448AA">
      <w:pPr>
        <w:spacing w:line="276" w:lineRule="auto"/>
        <w:ind w:right="-24"/>
        <w:jc w:val="both"/>
        <w:rPr>
          <w:rFonts w:ascii="Arial" w:hAnsi="Arial" w:cs="Arial"/>
          <w:color w:val="002F86" w:themeColor="text1"/>
          <w:sz w:val="20"/>
          <w:szCs w:val="20"/>
        </w:rPr>
      </w:pP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For additional training, including demonstration, contacted </w:t>
      </w:r>
      <w:r w:rsidRPr="000D212D">
        <w:rPr>
          <w:rFonts w:ascii="Arial" w:hAnsi="Arial" w:cs="Arial"/>
          <w:b/>
          <w:i/>
          <w:color w:val="4472C4" w:themeColor="accent1"/>
          <w:sz w:val="20"/>
          <w:szCs w:val="20"/>
        </w:rPr>
        <w:t>Eastern Melbourne Primary Health Digital Health</w:t>
      </w:r>
      <w:r w:rsidRPr="000D212D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team on </w:t>
      </w:r>
      <w:hyperlink r:id="rId20" w:history="1">
        <w:r w:rsidRPr="00D22051">
          <w:rPr>
            <w:rStyle w:val="Hyperlink"/>
            <w:rFonts w:ascii="Arial" w:hAnsi="Arial" w:cs="Arial"/>
            <w:sz w:val="20"/>
            <w:szCs w:val="20"/>
          </w:rPr>
          <w:t>digitalhealth@emphn.org.au</w:t>
        </w:r>
      </w:hyperlink>
      <w:r>
        <w:rPr>
          <w:rFonts w:ascii="Arial" w:hAnsi="Arial" w:cs="Arial"/>
          <w:color w:val="002F86" w:themeColor="text1"/>
          <w:sz w:val="20"/>
          <w:szCs w:val="20"/>
        </w:rPr>
        <w:t xml:space="preserve"> </w:t>
      </w:r>
      <w:r w:rsidRPr="003078ED">
        <w:rPr>
          <w:rFonts w:ascii="Arial" w:hAnsi="Arial" w:cs="Arial"/>
          <w:color w:val="002F86" w:themeColor="text1"/>
          <w:sz w:val="20"/>
          <w:szCs w:val="20"/>
        </w:rPr>
        <w:t>or, if urgent,</w:t>
      </w:r>
      <w:r w:rsidRPr="000D212D">
        <w:rPr>
          <w:rFonts w:ascii="Arial" w:hAnsi="Arial" w:cs="Arial"/>
          <w:b/>
          <w:color w:val="002F86" w:themeColor="text1"/>
          <w:sz w:val="20"/>
          <w:szCs w:val="20"/>
        </w:rPr>
        <w:t xml:space="preserve"> </w:t>
      </w:r>
      <w:r w:rsidRP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 xml:space="preserve">(03) </w:t>
      </w:r>
      <w:r w:rsidRPr="000D212D">
        <w:rPr>
          <w:rFonts w:ascii="Arial" w:hAnsi="Arial" w:cs="Arial"/>
          <w:b/>
          <w:color w:val="002F86" w:themeColor="text1"/>
          <w:sz w:val="20"/>
          <w:szCs w:val="20"/>
        </w:rPr>
        <w:t>9046 0300</w:t>
      </w:r>
      <w:r>
        <w:rPr>
          <w:rFonts w:ascii="Arial" w:hAnsi="Arial" w:cs="Arial"/>
          <w:color w:val="002F86" w:themeColor="text1"/>
          <w:sz w:val="20"/>
          <w:szCs w:val="20"/>
        </w:rPr>
        <w:t>.</w:t>
      </w:r>
    </w:p>
    <w:p w:rsidR="00C448AA" w:rsidRPr="003078ED" w:rsidRDefault="00C448AA" w:rsidP="00C448AA">
      <w:pPr>
        <w:spacing w:line="276" w:lineRule="auto"/>
        <w:ind w:right="-24"/>
        <w:jc w:val="both"/>
        <w:rPr>
          <w:rFonts w:ascii="Arial" w:hAnsi="Arial" w:cs="Arial"/>
          <w:color w:val="002F86" w:themeColor="text1"/>
          <w:sz w:val="20"/>
          <w:szCs w:val="20"/>
        </w:rPr>
      </w:pPr>
    </w:p>
    <w:p w:rsidR="00C448AA" w:rsidRDefault="00C448AA" w:rsidP="00C448AA">
      <w:pPr>
        <w:spacing w:line="276" w:lineRule="auto"/>
        <w:ind w:right="-24"/>
        <w:jc w:val="both"/>
        <w:rPr>
          <w:rFonts w:ascii="Arial" w:hAnsi="Arial" w:cs="Arial"/>
          <w:color w:val="002F86" w:themeColor="text1"/>
          <w:sz w:val="20"/>
          <w:szCs w:val="20"/>
        </w:rPr>
      </w:pP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For information on how to refer to </w:t>
      </w:r>
      <w:r w:rsidRPr="000D212D">
        <w:rPr>
          <w:rFonts w:ascii="Arial" w:hAnsi="Arial" w:cs="Arial"/>
          <w:b/>
          <w:i/>
          <w:color w:val="4472C4" w:themeColor="accent1"/>
          <w:sz w:val="20"/>
          <w:szCs w:val="20"/>
        </w:rPr>
        <w:t>Eastern Health Acute Specialist Clinics</w:t>
      </w: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, contact </w:t>
      </w:r>
      <w:r w:rsidRPr="000D212D">
        <w:rPr>
          <w:rFonts w:ascii="Arial" w:hAnsi="Arial" w:cs="Arial"/>
          <w:b/>
          <w:i/>
          <w:color w:val="4472C4" w:themeColor="accent1"/>
          <w:sz w:val="20"/>
          <w:szCs w:val="20"/>
        </w:rPr>
        <w:t>Specialist Clinics eReferral</w:t>
      </w:r>
      <w:r w:rsidRPr="000D212D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0D212D">
        <w:rPr>
          <w:rFonts w:ascii="Arial" w:hAnsi="Arial" w:cs="Arial"/>
          <w:b/>
          <w:i/>
          <w:color w:val="4472C4" w:themeColor="accent1"/>
          <w:sz w:val="20"/>
          <w:szCs w:val="20"/>
        </w:rPr>
        <w:t>Management</w:t>
      </w:r>
      <w:r w:rsidRPr="000D212D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3078ED">
        <w:rPr>
          <w:rFonts w:ascii="Arial" w:hAnsi="Arial" w:cs="Arial"/>
          <w:color w:val="002F86" w:themeColor="text1"/>
          <w:sz w:val="20"/>
          <w:szCs w:val="20"/>
        </w:rPr>
        <w:t xml:space="preserve">on </w:t>
      </w:r>
      <w:hyperlink r:id="rId21" w:history="1">
        <w:r w:rsidRPr="00D22051">
          <w:rPr>
            <w:rStyle w:val="Hyperlink"/>
            <w:rFonts w:ascii="Arial" w:hAnsi="Arial" w:cs="Arial"/>
            <w:sz w:val="20"/>
            <w:szCs w:val="20"/>
          </w:rPr>
          <w:t>ereferralmanagement@easternhealth.org.au</w:t>
        </w:r>
      </w:hyperlink>
      <w:r>
        <w:rPr>
          <w:rFonts w:ascii="Arial" w:hAnsi="Arial" w:cs="Arial"/>
          <w:color w:val="002F86" w:themeColor="text1"/>
          <w:sz w:val="20"/>
          <w:szCs w:val="20"/>
        </w:rPr>
        <w:t>.</w:t>
      </w:r>
    </w:p>
    <w:p w:rsidR="003078ED" w:rsidRDefault="003078ED" w:rsidP="000D212D">
      <w:pPr>
        <w:ind w:right="-24"/>
        <w:jc w:val="both"/>
      </w:pPr>
    </w:p>
    <w:p w:rsidR="00ED12D2" w:rsidRPr="00B37673" w:rsidRDefault="00ED12D2" w:rsidP="00C448AA">
      <w:pPr>
        <w:spacing w:line="276" w:lineRule="auto"/>
        <w:rPr>
          <w:rFonts w:ascii="Arial" w:hAnsi="Arial" w:cs="Arial"/>
          <w:i/>
          <w:color w:val="002F86" w:themeColor="text1"/>
          <w:sz w:val="20"/>
          <w:szCs w:val="20"/>
        </w:rPr>
      </w:pPr>
      <w:r w:rsidRPr="00B37673">
        <w:rPr>
          <w:rFonts w:ascii="Arial" w:hAnsi="Arial" w:cs="Arial"/>
          <w:b/>
          <w:i/>
          <w:color w:val="002F86" w:themeColor="text1"/>
          <w:sz w:val="20"/>
          <w:szCs w:val="20"/>
        </w:rPr>
        <w:t>PLEASE NOTE:</w:t>
      </w:r>
      <w:r w:rsidRPr="00B37673">
        <w:rPr>
          <w:rFonts w:ascii="Arial" w:hAnsi="Arial" w:cs="Arial"/>
          <w:i/>
          <w:color w:val="002F86" w:themeColor="text1"/>
          <w:sz w:val="20"/>
          <w:szCs w:val="20"/>
        </w:rPr>
        <w:t xml:space="preserve"> As the COVID-19 pandemic continues to evolve, some Acute Specialist Clinics activity at Eastern Health has been reduced to ensure we can support the needs of the community and respond to COVID-19. This means our capacity has been reduced and wait times to offer Acute Specialist Clinics appointments will be longer than potentially expected.</w:t>
      </w:r>
      <w:bookmarkStart w:id="0" w:name="_GoBack"/>
      <w:bookmarkEnd w:id="0"/>
    </w:p>
    <w:p w:rsidR="00ED12D2" w:rsidRPr="00B37673" w:rsidRDefault="00ED12D2" w:rsidP="00C448AA">
      <w:pPr>
        <w:spacing w:line="276" w:lineRule="auto"/>
        <w:rPr>
          <w:rFonts w:ascii="Arial" w:hAnsi="Arial" w:cs="Arial"/>
          <w:i/>
          <w:color w:val="002F86" w:themeColor="text1"/>
          <w:sz w:val="20"/>
          <w:szCs w:val="20"/>
        </w:rPr>
      </w:pPr>
    </w:p>
    <w:p w:rsidR="00C448AA" w:rsidRDefault="00ED12D2" w:rsidP="00C448AA">
      <w:pPr>
        <w:spacing w:line="276" w:lineRule="auto"/>
        <w:rPr>
          <w:rFonts w:ascii="Arial" w:hAnsi="Arial" w:cs="Arial"/>
          <w:b/>
          <w:color w:val="002F86" w:themeColor="text1"/>
          <w:szCs w:val="20"/>
        </w:rPr>
      </w:pPr>
      <w:r w:rsidRPr="00B37673">
        <w:rPr>
          <w:rFonts w:ascii="Arial" w:hAnsi="Arial" w:cs="Arial"/>
          <w:i/>
          <w:color w:val="002F86" w:themeColor="text1"/>
          <w:sz w:val="20"/>
          <w:szCs w:val="20"/>
        </w:rPr>
        <w:t xml:space="preserve">Where possible, care will be continuing </w:t>
      </w:r>
      <w:r w:rsidR="00B37673" w:rsidRPr="00B37673">
        <w:rPr>
          <w:rFonts w:ascii="Arial" w:hAnsi="Arial" w:cs="Arial"/>
          <w:i/>
          <w:color w:val="002F86" w:themeColor="text1"/>
          <w:sz w:val="20"/>
          <w:szCs w:val="20"/>
        </w:rPr>
        <w:t>to be delivered via telehealth</w:t>
      </w:r>
      <w:r w:rsidRPr="00B37673">
        <w:rPr>
          <w:rFonts w:ascii="Arial" w:hAnsi="Arial" w:cs="Arial"/>
          <w:i/>
          <w:color w:val="002F86" w:themeColor="text1"/>
          <w:sz w:val="20"/>
          <w:szCs w:val="20"/>
        </w:rPr>
        <w:t xml:space="preserve">. For the latest information regarding Patients and Visitors during the Pandemic - please refer to </w:t>
      </w:r>
      <w:hyperlink r:id="rId22" w:history="1">
        <w:r w:rsidRPr="00B37673">
          <w:rPr>
            <w:rStyle w:val="Hyperlink"/>
            <w:rFonts w:ascii="Arial" w:hAnsi="Arial" w:cs="Arial"/>
            <w:i/>
            <w:sz w:val="20"/>
            <w:szCs w:val="20"/>
          </w:rPr>
          <w:t>https://www.easternhealth.org.au/locations/patients-and-visitors</w:t>
        </w:r>
      </w:hyperlink>
      <w:r w:rsidR="00C448AA">
        <w:br w:type="page"/>
      </w:r>
    </w:p>
    <w:p w:rsidR="009428E8" w:rsidRPr="00ED12D2" w:rsidRDefault="009428E8" w:rsidP="00ED12D2">
      <w:pPr>
        <w:pStyle w:val="SubheadingLevel1EASH"/>
        <w:spacing w:before="0" w:after="0" w:line="276" w:lineRule="auto"/>
        <w:ind w:left="0"/>
      </w:pPr>
      <w:r w:rsidRPr="00ED12D2">
        <w:lastRenderedPageBreak/>
        <w:t xml:space="preserve">Frequently </w:t>
      </w:r>
      <w:r w:rsidR="00D11D6A" w:rsidRPr="00ED12D2">
        <w:t>Asked Questions</w:t>
      </w:r>
    </w:p>
    <w:p w:rsidR="00D11D6A" w:rsidRPr="00ED12D2" w:rsidRDefault="00D11D6A" w:rsidP="00ED12D2">
      <w:pPr>
        <w:spacing w:line="276" w:lineRule="auto"/>
        <w:rPr>
          <w:rFonts w:ascii="Arial" w:hAnsi="Arial" w:cs="Arial"/>
          <w:sz w:val="20"/>
          <w:szCs w:val="20"/>
        </w:rPr>
      </w:pPr>
    </w:p>
    <w:p w:rsidR="009428E8" w:rsidRPr="00D11D6A" w:rsidRDefault="009428E8" w:rsidP="00D11D6A">
      <w:pPr>
        <w:spacing w:line="276" w:lineRule="auto"/>
        <w:ind w:right="254"/>
        <w:jc w:val="both"/>
        <w:rPr>
          <w:rFonts w:ascii="Arial" w:eastAsia="Calibri" w:hAnsi="Arial" w:cs="Arial"/>
          <w:b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 xml:space="preserve">Does this apply to all </w:t>
      </w:r>
      <w:r w:rsidR="00D11D6A" w:rsidRP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>Specialist</w:t>
      </w:r>
      <w:r w:rsid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 xml:space="preserve"> </w:t>
      </w:r>
      <w:r w:rsidR="00D11D6A" w:rsidRP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 xml:space="preserve">/ Outpatient Clinics </w:t>
      </w:r>
      <w:r w:rsidRP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>at Eastern Health?</w:t>
      </w:r>
    </w:p>
    <w:p w:rsidR="009428E8" w:rsidRDefault="009428E8" w:rsidP="00D11D6A">
      <w:p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  <w:highlight w:val="yellow"/>
        </w:rPr>
        <w:t>No, e-referral only currently applies to</w:t>
      </w:r>
      <w:r w:rsidRPr="00D11D6A">
        <w:rPr>
          <w:rFonts w:ascii="Arial" w:eastAsia="Calibri" w:hAnsi="Arial" w:cs="Arial"/>
          <w:b/>
          <w:color w:val="002F86" w:themeColor="text1"/>
          <w:sz w:val="20"/>
          <w:szCs w:val="20"/>
          <w:highlight w:val="yellow"/>
        </w:rPr>
        <w:t xml:space="preserve"> </w:t>
      </w:r>
      <w:r w:rsidRPr="00D11D6A">
        <w:rPr>
          <w:rFonts w:ascii="Arial" w:eastAsia="Calibri" w:hAnsi="Arial" w:cs="Arial"/>
          <w:b/>
          <w:color w:val="002F86" w:themeColor="text1"/>
          <w:sz w:val="20"/>
          <w:szCs w:val="20"/>
          <w:highlight w:val="yellow"/>
          <w:u w:val="single"/>
        </w:rPr>
        <w:t>all acute specialist clinics and antenatal clinics</w:t>
      </w:r>
      <w:r w:rsidRP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 xml:space="preserve">. 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A list of all acute specialist clinics can be </w:t>
      </w:r>
      <w:r w:rsidRPr="00ED12D2">
        <w:rPr>
          <w:rFonts w:ascii="Arial" w:eastAsia="Calibri" w:hAnsi="Arial" w:cs="Arial"/>
          <w:color w:val="002F86" w:themeColor="text1"/>
          <w:sz w:val="20"/>
          <w:szCs w:val="20"/>
        </w:rPr>
        <w:t xml:space="preserve">found </w:t>
      </w:r>
      <w:hyperlink r:id="rId23" w:anchor="eastern-health-clinics" w:history="1">
        <w:r w:rsidRPr="00ED12D2">
          <w:rPr>
            <w:rStyle w:val="Hyperlink"/>
            <w:rFonts w:ascii="Arial" w:eastAsia="Calibri" w:hAnsi="Arial" w:cs="Arial"/>
            <w:sz w:val="20"/>
            <w:szCs w:val="20"/>
          </w:rPr>
          <w:t>here</w:t>
        </w:r>
      </w:hyperlink>
      <w:r w:rsidRPr="00ED12D2">
        <w:rPr>
          <w:rFonts w:ascii="Arial" w:eastAsia="Calibri" w:hAnsi="Arial" w:cs="Arial"/>
          <w:color w:val="002F86" w:themeColor="text1"/>
          <w:sz w:val="20"/>
          <w:szCs w:val="20"/>
        </w:rPr>
        <w:t>.</w:t>
      </w:r>
    </w:p>
    <w:p w:rsidR="00D11D6A" w:rsidRPr="00D11D6A" w:rsidRDefault="00D11D6A" w:rsidP="00D11D6A">
      <w:p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</w:p>
    <w:p w:rsidR="009428E8" w:rsidRPr="00D11D6A" w:rsidRDefault="009428E8" w:rsidP="00D11D6A">
      <w:p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It does not include refer</w:t>
      </w:r>
      <w:r w:rsid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rals to the following services 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(click on each hyperlink for further referral information)</w:t>
      </w:r>
      <w:r w:rsidR="00D11D6A">
        <w:rPr>
          <w:rFonts w:ascii="Arial" w:eastAsia="Calibri" w:hAnsi="Arial" w:cs="Arial"/>
          <w:color w:val="002F86" w:themeColor="text1"/>
          <w:sz w:val="20"/>
          <w:szCs w:val="20"/>
        </w:rPr>
        <w:t>:</w:t>
      </w:r>
    </w:p>
    <w:p w:rsidR="009428E8" w:rsidRPr="00D11D6A" w:rsidRDefault="009428E8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Aged Care Assessment Service (ACAS) – referrals through the My Aged Care (MAC) website</w:t>
      </w:r>
    </w:p>
    <w:p w:rsidR="009428E8" w:rsidRPr="00D11D6A" w:rsidRDefault="002B025D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hyperlink r:id="rId24" w:history="1">
        <w:r w:rsidR="009428E8" w:rsidRPr="00D11D6A">
          <w:rPr>
            <w:rStyle w:val="Hyperlink"/>
            <w:rFonts w:ascii="Arial" w:eastAsia="Calibri" w:hAnsi="Arial" w:cs="Arial"/>
            <w:sz w:val="20"/>
            <w:szCs w:val="20"/>
          </w:rPr>
          <w:t xml:space="preserve">Cardiology </w:t>
        </w:r>
        <w:r w:rsidR="00D11D6A" w:rsidRPr="00D11D6A">
          <w:rPr>
            <w:rStyle w:val="Hyperlink"/>
            <w:rFonts w:ascii="Arial" w:eastAsia="Calibri" w:hAnsi="Arial" w:cs="Arial"/>
            <w:color w:val="0563C1"/>
            <w:sz w:val="20"/>
            <w:szCs w:val="20"/>
          </w:rPr>
          <w:t>Investigations</w:t>
        </w:r>
      </w:hyperlink>
    </w:p>
    <w:p w:rsidR="009428E8" w:rsidRPr="00D11D6A" w:rsidRDefault="002B025D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hAnsi="Arial" w:cs="Arial"/>
          <w:color w:val="0563C1"/>
          <w:sz w:val="20"/>
          <w:szCs w:val="20"/>
        </w:rPr>
      </w:pPr>
      <w:hyperlink r:id="rId25" w:history="1"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 xml:space="preserve">Community </w:t>
        </w:r>
        <w:r w:rsidR="00D11D6A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Health Services</w:t>
        </w:r>
      </w:hyperlink>
      <w:r w:rsidR="00D11D6A" w:rsidRPr="00D11D6A">
        <w:rPr>
          <w:rFonts w:ascii="Arial" w:eastAsia="Calibri" w:hAnsi="Arial" w:cs="Arial"/>
          <w:color w:val="0563C1"/>
          <w:sz w:val="20"/>
          <w:szCs w:val="20"/>
        </w:rPr>
        <w:t xml:space="preserve"> </w:t>
      </w:r>
    </w:p>
    <w:p w:rsidR="009428E8" w:rsidRPr="00D11D6A" w:rsidRDefault="002B025D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6" w:history="1"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 xml:space="preserve">Emergency </w:t>
        </w:r>
        <w:r w:rsidR="00D11D6A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Departments</w:t>
        </w:r>
      </w:hyperlink>
    </w:p>
    <w:p w:rsidR="009428E8" w:rsidRPr="00D11D6A" w:rsidRDefault="002B025D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eastAsia="Calibri" w:hAnsi="Arial" w:cs="Arial"/>
          <w:color w:val="0563C1"/>
          <w:sz w:val="20"/>
          <w:szCs w:val="20"/>
        </w:rPr>
      </w:pPr>
      <w:hyperlink r:id="rId27" w:history="1"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Geriatric Evaluation and Management at Home (</w:t>
        </w:r>
        <w:proofErr w:type="spellStart"/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GEM@Home</w:t>
        </w:r>
        <w:proofErr w:type="spellEnd"/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)</w:t>
        </w:r>
      </w:hyperlink>
      <w:r w:rsidR="009428E8" w:rsidRPr="00D11D6A">
        <w:rPr>
          <w:rFonts w:ascii="Arial" w:eastAsia="Calibri" w:hAnsi="Arial" w:cs="Arial"/>
          <w:color w:val="0563C1"/>
          <w:sz w:val="20"/>
          <w:szCs w:val="20"/>
        </w:rPr>
        <w:t xml:space="preserve"> </w:t>
      </w:r>
    </w:p>
    <w:p w:rsidR="009428E8" w:rsidRPr="00D11D6A" w:rsidRDefault="002B025D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eastAsia="Calibri" w:hAnsi="Arial" w:cs="Arial"/>
          <w:color w:val="0563C1"/>
          <w:sz w:val="20"/>
          <w:szCs w:val="20"/>
        </w:rPr>
      </w:pPr>
      <w:hyperlink r:id="rId28" w:history="1"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Hospital Admission Risk Prevention (HARP)</w:t>
        </w:r>
      </w:hyperlink>
    </w:p>
    <w:p w:rsidR="009428E8" w:rsidRPr="00D11D6A" w:rsidRDefault="002B025D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eastAsia="Calibri" w:hAnsi="Arial" w:cs="Arial"/>
          <w:color w:val="0563C1"/>
          <w:sz w:val="20"/>
          <w:szCs w:val="20"/>
        </w:rPr>
      </w:pPr>
      <w:hyperlink r:id="rId29" w:history="1"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Hospital in the Home</w:t>
        </w:r>
      </w:hyperlink>
    </w:p>
    <w:p w:rsidR="009428E8" w:rsidRPr="00D11D6A" w:rsidRDefault="002B025D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30" w:history="1"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 xml:space="preserve">Mental </w:t>
        </w:r>
        <w:r w:rsidR="00D11D6A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Health Services</w:t>
        </w:r>
      </w:hyperlink>
    </w:p>
    <w:p w:rsidR="009428E8" w:rsidRPr="00D11D6A" w:rsidRDefault="009428E8" w:rsidP="00D11D6A">
      <w:pPr>
        <w:numPr>
          <w:ilvl w:val="0"/>
          <w:numId w:val="5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Sub</w:t>
      </w:r>
      <w:r w:rsidR="00D11D6A"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-Acute Ambulatory Clinics 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(SACS). These services include: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Continence Clinic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Falls and Balance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Cognitive Dementia and Memory Service (CDAMS)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Complex Care Clinic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Movement Disorders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Ambulatory Pain Management Service (APMS)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Rehabilitation Medicine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>Focal Spasticity</w:t>
      </w:r>
    </w:p>
    <w:p w:rsidR="009428E8" w:rsidRPr="00D11D6A" w:rsidRDefault="009428E8" w:rsidP="00D11D6A">
      <w:pPr>
        <w:numPr>
          <w:ilvl w:val="1"/>
          <w:numId w:val="4"/>
        </w:num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Chronic rehabilitation </w:t>
      </w:r>
      <w:r w:rsidR="00D11D6A">
        <w:rPr>
          <w:rFonts w:ascii="Arial" w:eastAsia="Calibri" w:hAnsi="Arial" w:cs="Arial"/>
          <w:color w:val="002F86" w:themeColor="text1"/>
          <w:sz w:val="20"/>
          <w:szCs w:val="20"/>
        </w:rPr>
        <w:t>–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 Cardiac, Heart Failure, Respiratory and Oncology </w:t>
      </w:r>
    </w:p>
    <w:p w:rsidR="009428E8" w:rsidRPr="00D11D6A" w:rsidRDefault="009428E8" w:rsidP="00D11D6A">
      <w:pPr>
        <w:spacing w:line="276" w:lineRule="auto"/>
        <w:ind w:left="770"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</w:p>
    <w:p w:rsidR="009428E8" w:rsidRPr="00ED12D2" w:rsidRDefault="009428E8" w:rsidP="00D11D6A">
      <w:p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</w:rPr>
      </w:pP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The referral form for </w:t>
      </w:r>
      <w:r w:rsidRPr="00D11D6A">
        <w:rPr>
          <w:rFonts w:ascii="Arial" w:eastAsia="Calibri" w:hAnsi="Arial" w:cs="Arial"/>
          <w:b/>
          <w:i/>
          <w:color w:val="4472C4" w:themeColor="accent1"/>
          <w:sz w:val="20"/>
          <w:szCs w:val="20"/>
        </w:rPr>
        <w:t>Ambulatory Care</w:t>
      </w:r>
      <w:r w:rsidRPr="00D11D6A">
        <w:rPr>
          <w:rFonts w:ascii="Arial" w:eastAsia="Calibri" w:hAnsi="Arial" w:cs="Arial"/>
          <w:color w:val="4472C4" w:themeColor="accent1"/>
          <w:sz w:val="20"/>
          <w:szCs w:val="20"/>
        </w:rPr>
        <w:t xml:space="preserve"> 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and </w:t>
      </w:r>
      <w:r w:rsidRPr="00D11D6A">
        <w:rPr>
          <w:rFonts w:ascii="Arial" w:eastAsia="Calibri" w:hAnsi="Arial" w:cs="Arial"/>
          <w:b/>
          <w:i/>
          <w:color w:val="4472C4" w:themeColor="accent1"/>
          <w:sz w:val="20"/>
          <w:szCs w:val="20"/>
        </w:rPr>
        <w:t>Community Services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, and </w:t>
      </w:r>
      <w:r w:rsidRPr="00D11D6A">
        <w:rPr>
          <w:rFonts w:ascii="Arial" w:eastAsia="Calibri" w:hAnsi="Arial" w:cs="Arial"/>
          <w:b/>
          <w:i/>
          <w:color w:val="4472C4" w:themeColor="accent1"/>
          <w:sz w:val="20"/>
          <w:szCs w:val="20"/>
        </w:rPr>
        <w:t>Subacute</w:t>
      </w:r>
      <w:r w:rsidRPr="00D11D6A">
        <w:rPr>
          <w:rFonts w:ascii="Arial" w:eastAsia="Calibri" w:hAnsi="Arial" w:cs="Arial"/>
          <w:color w:val="4472C4" w:themeColor="accent1"/>
          <w:sz w:val="20"/>
          <w:szCs w:val="20"/>
        </w:rPr>
        <w:t xml:space="preserve"> 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is available </w:t>
      </w:r>
      <w:hyperlink r:id="rId31" w:history="1">
        <w:r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here</w:t>
        </w:r>
      </w:hyperlink>
      <w:r w:rsidRPr="00D11D6A">
        <w:rPr>
          <w:rFonts w:ascii="Arial" w:eastAsia="Calibri" w:hAnsi="Arial" w:cs="Arial"/>
          <w:color w:val="0563C1"/>
          <w:sz w:val="20"/>
          <w:szCs w:val="20"/>
        </w:rPr>
        <w:t xml:space="preserve">. 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Currently, referrals should be faxed to the </w:t>
      </w:r>
      <w:r w:rsidRPr="00D11D6A">
        <w:rPr>
          <w:rFonts w:ascii="Arial" w:eastAsia="Calibri" w:hAnsi="Arial" w:cs="Arial"/>
          <w:b/>
          <w:i/>
          <w:color w:val="4472C4" w:themeColor="accent1"/>
          <w:sz w:val="20"/>
          <w:szCs w:val="20"/>
        </w:rPr>
        <w:t>Eastern Health Access Unit</w:t>
      </w:r>
      <w:r w:rsidRPr="00D11D6A">
        <w:rPr>
          <w:rFonts w:ascii="Arial" w:eastAsia="Calibri" w:hAnsi="Arial" w:cs="Arial"/>
          <w:color w:val="4472C4" w:themeColor="accent1"/>
          <w:sz w:val="20"/>
          <w:szCs w:val="20"/>
        </w:rPr>
        <w:t xml:space="preserve"> 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on </w:t>
      </w:r>
      <w:r w:rsidRP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>(03) 9881 1102</w:t>
      </w:r>
      <w:r w:rsidR="00D11D6A" w:rsidRPr="00D11D6A">
        <w:rPr>
          <w:rFonts w:ascii="Arial" w:eastAsia="Calibri" w:hAnsi="Arial" w:cs="Arial"/>
          <w:b/>
          <w:color w:val="002F86" w:themeColor="text1"/>
          <w:sz w:val="20"/>
          <w:szCs w:val="20"/>
        </w:rPr>
        <w:t>.</w:t>
      </w:r>
      <w:r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 Further information on these services is available </w:t>
      </w:r>
      <w:hyperlink r:id="rId32" w:history="1">
        <w:r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here</w:t>
        </w:r>
      </w:hyperlink>
      <w:r w:rsidR="00D11D6A" w:rsidRPr="00D11D6A">
        <w:rPr>
          <w:rFonts w:ascii="Arial" w:eastAsia="Calibri" w:hAnsi="Arial" w:cs="Arial"/>
          <w:color w:val="0563C1"/>
          <w:sz w:val="20"/>
          <w:szCs w:val="20"/>
        </w:rPr>
        <w:t>.</w:t>
      </w:r>
    </w:p>
    <w:p w:rsidR="009428E8" w:rsidRPr="00D11D6A" w:rsidRDefault="009428E8" w:rsidP="00D11D6A">
      <w:p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  <w:u w:val="single"/>
        </w:rPr>
      </w:pPr>
    </w:p>
    <w:p w:rsidR="009428E8" w:rsidRDefault="00ED12D2" w:rsidP="00D11D6A">
      <w:pPr>
        <w:spacing w:line="276" w:lineRule="auto"/>
        <w:ind w:right="254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r w:rsidRPr="00ED12D2">
        <w:rPr>
          <w:rFonts w:ascii="Arial" w:eastAsia="Calibri" w:hAnsi="Arial" w:cs="Arial"/>
          <w:color w:val="002F86" w:themeColor="text1"/>
          <w:sz w:val="20"/>
          <w:szCs w:val="20"/>
        </w:rPr>
        <w:t xml:space="preserve">Maternity Services </w:t>
      </w:r>
      <w:r w:rsidR="00C448AA">
        <w:rPr>
          <w:rFonts w:ascii="Arial" w:eastAsia="Calibri" w:hAnsi="Arial" w:cs="Arial"/>
          <w:color w:val="002F86" w:themeColor="text1"/>
          <w:sz w:val="20"/>
          <w:szCs w:val="20"/>
        </w:rPr>
        <w:t>has</w:t>
      </w:r>
      <w:r w:rsidRPr="00ED12D2">
        <w:rPr>
          <w:rFonts w:ascii="Arial" w:eastAsia="Calibri" w:hAnsi="Arial" w:cs="Arial"/>
          <w:color w:val="002F86" w:themeColor="text1"/>
          <w:sz w:val="20"/>
          <w:szCs w:val="20"/>
        </w:rPr>
        <w:t xml:space="preserve"> transition</w:t>
      </w:r>
      <w:r w:rsidR="00C448AA">
        <w:rPr>
          <w:rFonts w:ascii="Arial" w:eastAsia="Calibri" w:hAnsi="Arial" w:cs="Arial"/>
          <w:color w:val="002F86" w:themeColor="text1"/>
          <w:sz w:val="20"/>
          <w:szCs w:val="20"/>
        </w:rPr>
        <w:t>ed</w:t>
      </w:r>
      <w:r w:rsidRPr="00ED12D2">
        <w:rPr>
          <w:rFonts w:ascii="Arial" w:eastAsia="Calibri" w:hAnsi="Arial" w:cs="Arial"/>
          <w:color w:val="002F86" w:themeColor="text1"/>
          <w:sz w:val="20"/>
          <w:szCs w:val="20"/>
        </w:rPr>
        <w:t xml:space="preserve"> to exclusively using electro</w:t>
      </w:r>
      <w:r>
        <w:rPr>
          <w:rFonts w:ascii="Arial" w:eastAsia="Calibri" w:hAnsi="Arial" w:cs="Arial"/>
          <w:color w:val="002F86" w:themeColor="text1"/>
          <w:sz w:val="20"/>
          <w:szCs w:val="20"/>
        </w:rPr>
        <w:t xml:space="preserve">nic referrals </w:t>
      </w:r>
      <w:r w:rsidR="00C448AA">
        <w:rPr>
          <w:rFonts w:ascii="Arial" w:eastAsia="Calibri" w:hAnsi="Arial" w:cs="Arial"/>
          <w:color w:val="002F86" w:themeColor="text1"/>
          <w:sz w:val="20"/>
          <w:szCs w:val="20"/>
        </w:rPr>
        <w:t>since</w:t>
      </w:r>
      <w:r>
        <w:rPr>
          <w:rFonts w:ascii="Arial" w:eastAsia="Calibri" w:hAnsi="Arial" w:cs="Arial"/>
          <w:color w:val="002F86" w:themeColor="text1"/>
          <w:sz w:val="20"/>
          <w:szCs w:val="20"/>
        </w:rPr>
        <w:t xml:space="preserve"> </w:t>
      </w:r>
      <w:r w:rsidRPr="00ED12D2">
        <w:rPr>
          <w:rFonts w:ascii="Arial" w:eastAsia="Calibri" w:hAnsi="Arial" w:cs="Arial"/>
          <w:color w:val="002F86" w:themeColor="text1"/>
          <w:sz w:val="20"/>
          <w:szCs w:val="20"/>
        </w:rPr>
        <w:t xml:space="preserve">March 2022. </w:t>
      </w:r>
      <w:r w:rsidR="009428E8" w:rsidRPr="00D11D6A">
        <w:rPr>
          <w:rFonts w:ascii="Arial" w:eastAsia="Calibri" w:hAnsi="Arial" w:cs="Arial"/>
          <w:color w:val="002F86" w:themeColor="text1"/>
          <w:sz w:val="20"/>
          <w:szCs w:val="20"/>
        </w:rPr>
        <w:t xml:space="preserve">Hence, they are no longer utilising their patient online maternity booking form. Further information on this service is available </w:t>
      </w:r>
      <w:hyperlink r:id="rId33" w:history="1">
        <w:r w:rsidR="009428E8" w:rsidRPr="00D11D6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here</w:t>
        </w:r>
      </w:hyperlink>
      <w:r w:rsidR="009428E8" w:rsidRPr="00D11D6A">
        <w:rPr>
          <w:rFonts w:ascii="Arial" w:eastAsia="Calibri" w:hAnsi="Arial" w:cs="Arial"/>
          <w:color w:val="0563C1"/>
          <w:sz w:val="20"/>
          <w:szCs w:val="20"/>
          <w:u w:val="single"/>
        </w:rPr>
        <w:t>.</w:t>
      </w:r>
    </w:p>
    <w:p w:rsidR="00ED12D2" w:rsidRDefault="00ED12D2" w:rsidP="00D11D6A">
      <w:pPr>
        <w:spacing w:line="276" w:lineRule="auto"/>
        <w:ind w:right="254"/>
        <w:jc w:val="both"/>
        <w:rPr>
          <w:rFonts w:ascii="Arial" w:eastAsia="Calibri" w:hAnsi="Arial" w:cs="Arial"/>
          <w:color w:val="002F86" w:themeColor="text1"/>
          <w:sz w:val="20"/>
          <w:szCs w:val="20"/>
          <w:u w:val="single"/>
        </w:rPr>
      </w:pPr>
    </w:p>
    <w:p w:rsidR="009428E8" w:rsidRPr="00C448AA" w:rsidRDefault="009428E8" w:rsidP="00D11D6A">
      <w:pPr>
        <w:spacing w:line="276" w:lineRule="auto"/>
        <w:ind w:right="254"/>
        <w:jc w:val="center"/>
        <w:rPr>
          <w:rFonts w:ascii="Arial" w:eastAsia="Calibri" w:hAnsi="Arial" w:cs="Arial"/>
          <w:b/>
          <w:color w:val="FF0000"/>
          <w:sz w:val="22"/>
          <w:szCs w:val="20"/>
        </w:rPr>
      </w:pPr>
      <w:r w:rsidRPr="00C448AA">
        <w:rPr>
          <w:rFonts w:ascii="Arial" w:eastAsia="Calibri" w:hAnsi="Arial" w:cs="Arial"/>
          <w:b/>
          <w:color w:val="FF0000"/>
          <w:sz w:val="22"/>
          <w:szCs w:val="20"/>
        </w:rPr>
        <w:t>*** Please note that we are moving towards including several of the above services in e-referral. Information will be provided as it becomes available***</w:t>
      </w:r>
    </w:p>
    <w:p w:rsidR="00C448AA" w:rsidRDefault="00C448AA">
      <w:pPr>
        <w:rPr>
          <w:rFonts w:ascii="Arial" w:hAnsi="Arial" w:cs="Arial"/>
          <w:b/>
          <w:color w:val="002F86" w:themeColor="text1"/>
          <w:sz w:val="20"/>
          <w:szCs w:val="20"/>
        </w:rPr>
      </w:pPr>
      <w:r>
        <w:rPr>
          <w:sz w:val="20"/>
        </w:rPr>
        <w:br w:type="page"/>
      </w:r>
    </w:p>
    <w:p w:rsidR="00ED12D2" w:rsidRPr="00ED12D2" w:rsidRDefault="00ED12D2" w:rsidP="00ED12D2">
      <w:pPr>
        <w:pStyle w:val="SubheadingLevel1EASH"/>
        <w:spacing w:before="0" w:after="0" w:line="276" w:lineRule="auto"/>
        <w:ind w:left="0"/>
        <w:rPr>
          <w:sz w:val="20"/>
        </w:rPr>
      </w:pPr>
      <w:r w:rsidRPr="00ED12D2">
        <w:rPr>
          <w:sz w:val="20"/>
        </w:rPr>
        <w:lastRenderedPageBreak/>
        <w:t>Which medical software is compatible with e-referral?</w:t>
      </w:r>
    </w:p>
    <w:p w:rsidR="00ED12D2" w:rsidRPr="00ED12D2" w:rsidRDefault="00ED12D2" w:rsidP="00ED12D2">
      <w:pPr>
        <w:spacing w:line="276" w:lineRule="auto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Medical Director (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Version 3.17 and above),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Best Practice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(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Lava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and above),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Genie</w:t>
      </w:r>
      <w:r w:rsidR="00465C69">
        <w:rPr>
          <w:rFonts w:ascii="Arial" w:eastAsia="Times New Roman" w:hAnsi="Arial" w:cs="Arial"/>
          <w:color w:val="002F86" w:themeColor="text1"/>
          <w:sz w:val="20"/>
          <w:szCs w:val="20"/>
        </w:rPr>
        <w:t>,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</w:t>
      </w:r>
      <w:r w:rsidR="00623890" w:rsidRPr="00465C69">
        <w:rPr>
          <w:rFonts w:ascii="Arial" w:eastAsia="Times New Roman" w:hAnsi="Arial" w:cs="Arial"/>
          <w:color w:val="002F86" w:themeColor="text1"/>
          <w:sz w:val="20"/>
          <w:szCs w:val="20"/>
        </w:rPr>
        <w:t>and</w:t>
      </w:r>
      <w:r w:rsidR="00623890" w:rsidRPr="00465C69">
        <w:rPr>
          <w:rFonts w:ascii="Arial" w:eastAsia="Times New Roman" w:hAnsi="Arial" w:cs="Arial"/>
          <w:b/>
          <w:i/>
          <w:color w:val="002F86" w:themeColor="text1"/>
          <w:sz w:val="20"/>
          <w:szCs w:val="20"/>
        </w:rPr>
        <w:t xml:space="preserve"> </w:t>
      </w:r>
      <w:proofErr w:type="spellStart"/>
      <w:r w:rsidR="00623890"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MedTech</w:t>
      </w:r>
      <w:proofErr w:type="spellEnd"/>
      <w:r w:rsidR="00623890" w:rsidRPr="003078ED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 Evolution</w:t>
      </w:r>
      <w:r w:rsidR="00623890">
        <w:rPr>
          <w:rFonts w:ascii="Arial" w:eastAsia="Times New Roman" w:hAnsi="Arial" w:cs="Arial"/>
          <w:color w:val="002F86" w:themeColor="text1"/>
          <w:sz w:val="20"/>
          <w:szCs w:val="20"/>
        </w:rPr>
        <w:t>.</w:t>
      </w:r>
    </w:p>
    <w:p w:rsidR="004A709C" w:rsidRDefault="004A709C" w:rsidP="00ED12D2">
      <w:pPr>
        <w:pStyle w:val="SubheadingLevel1EASH"/>
        <w:spacing w:before="0" w:after="0" w:line="276" w:lineRule="auto"/>
        <w:ind w:left="0"/>
        <w:rPr>
          <w:sz w:val="20"/>
        </w:rPr>
      </w:pPr>
    </w:p>
    <w:p w:rsidR="00ED12D2" w:rsidRPr="00ED12D2" w:rsidRDefault="00ED12D2" w:rsidP="00ED12D2">
      <w:pPr>
        <w:pStyle w:val="SubheadingLevel1EASH"/>
        <w:spacing w:before="0" w:after="0" w:line="276" w:lineRule="auto"/>
        <w:ind w:left="0"/>
        <w:rPr>
          <w:sz w:val="20"/>
        </w:rPr>
      </w:pPr>
      <w:r w:rsidRPr="00ED12D2">
        <w:rPr>
          <w:sz w:val="20"/>
        </w:rPr>
        <w:t>Is Helix compatible with e-referral?</w:t>
      </w:r>
    </w:p>
    <w:p w:rsidR="00ED12D2" w:rsidRPr="00ED12D2" w:rsidRDefault="00ED12D2" w:rsidP="00ED12D2">
      <w:pPr>
        <w:spacing w:line="276" w:lineRule="auto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No,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Helix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is not currently compatible software. However, you can still submit forms electronically via the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HealthLink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Portal.</w:t>
      </w:r>
    </w:p>
    <w:p w:rsidR="00ED12D2" w:rsidRPr="00ED12D2" w:rsidRDefault="00ED12D2" w:rsidP="00ED12D2">
      <w:pPr>
        <w:spacing w:line="276" w:lineRule="auto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pStyle w:val="SubheadingLevel1EASH"/>
        <w:spacing w:before="0" w:after="0" w:line="276" w:lineRule="auto"/>
        <w:ind w:left="0"/>
        <w:rPr>
          <w:sz w:val="20"/>
        </w:rPr>
      </w:pPr>
      <w:r w:rsidRPr="00ED12D2">
        <w:rPr>
          <w:sz w:val="20"/>
        </w:rPr>
        <w:t>Are you going to accept faxed referrals after December 1st 2021?</w:t>
      </w:r>
    </w:p>
    <w:p w:rsidR="00ED12D2" w:rsidRDefault="00ED12D2" w:rsidP="00ED12D2">
      <w:pPr>
        <w:spacing w:line="276" w:lineRule="auto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All GP clinics with compatible software will be required to send all acute specialist clinics referrals via e-referral. </w:t>
      </w:r>
    </w:p>
    <w:p w:rsidR="00ED12D2" w:rsidRDefault="00ED12D2" w:rsidP="00ED12D2">
      <w:pPr>
        <w:spacing w:line="276" w:lineRule="auto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Practices with non-compliant software will be required to send referrals electronically via the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HealthLink Portal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If you are having issues and are unable to use e-referral or the portal, you can call the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Specialist Clinics Referral Management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on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 </w:t>
      </w:r>
      <w:r w:rsidRPr="00ED12D2">
        <w:rPr>
          <w:rFonts w:ascii="Arial" w:eastAsia="Times New Roman" w:hAnsi="Arial" w:cs="Arial"/>
          <w:b/>
          <w:color w:val="002F86" w:themeColor="text1"/>
          <w:sz w:val="20"/>
          <w:szCs w:val="20"/>
        </w:rPr>
        <w:t>1300 342 255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or email </w:t>
      </w:r>
      <w:hyperlink r:id="rId34" w:history="1">
        <w:r w:rsidRPr="00ED12D2">
          <w:rPr>
            <w:rStyle w:val="Hyperlink"/>
            <w:rFonts w:ascii="Arial" w:eastAsia="Times New Roman" w:hAnsi="Arial" w:cs="Arial"/>
            <w:sz w:val="20"/>
            <w:szCs w:val="20"/>
          </w:rPr>
          <w:t>ereferralmanagement@easternhealth.org.au</w:t>
        </w:r>
      </w:hyperlink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.</w:t>
      </w:r>
    </w:p>
    <w:p w:rsidR="00ED12D2" w:rsidRDefault="00ED12D2" w:rsidP="00ED12D2">
      <w:pPr>
        <w:spacing w:line="276" w:lineRule="auto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pStyle w:val="SubheadingLevel1EASH"/>
        <w:spacing w:before="0" w:after="0" w:line="276" w:lineRule="auto"/>
        <w:ind w:left="0"/>
        <w:rPr>
          <w:sz w:val="20"/>
        </w:rPr>
      </w:pPr>
      <w:r w:rsidRPr="00ED12D2">
        <w:rPr>
          <w:sz w:val="20"/>
        </w:rPr>
        <w:t>What happens if I don’t have conformant software to send an e-referral?</w:t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Please register for a ‘free’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HealthLink Portal</w:t>
      </w:r>
      <w:r w:rsidRPr="00ED12D2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licence by completing the </w:t>
      </w:r>
      <w:hyperlink r:id="rId35" w:history="1">
        <w:r w:rsidRPr="002466C0">
          <w:rPr>
            <w:rStyle w:val="Hyperlink"/>
            <w:rFonts w:ascii="Arial" w:eastAsia="Times New Roman" w:hAnsi="Arial" w:cs="Arial"/>
            <w:sz w:val="20"/>
            <w:szCs w:val="20"/>
          </w:rPr>
          <w:t>online registration form</w:t>
        </w:r>
      </w:hyperlink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and notate in the comments/message field that you would like to use the </w:t>
      </w:r>
      <w:proofErr w:type="spellStart"/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SmartForms</w:t>
      </w:r>
      <w:proofErr w:type="spellEnd"/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, as well as selecting the two checkbox</w:t>
      </w:r>
      <w:r>
        <w:rPr>
          <w:rFonts w:ascii="Arial" w:eastAsia="Times New Roman" w:hAnsi="Arial" w:cs="Arial"/>
          <w:color w:val="002F86" w:themeColor="text1"/>
          <w:sz w:val="20"/>
          <w:szCs w:val="20"/>
        </w:rPr>
        <w:t>,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as shown below:</w:t>
      </w:r>
    </w:p>
    <w:p w:rsid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Default="00ED12D2" w:rsidP="00ED12D2">
      <w:pPr>
        <w:spacing w:line="276" w:lineRule="auto"/>
        <w:jc w:val="center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70B66">
        <w:rPr>
          <w:b/>
          <w:noProof/>
          <w:color w:val="002F86" w:themeColor="text1"/>
          <w:sz w:val="20"/>
          <w:szCs w:val="20"/>
          <w:lang w:eastAsia="en-AU"/>
        </w:rPr>
        <w:drawing>
          <wp:inline distT="0" distB="0" distL="0" distR="0" wp14:anchorId="48372B94" wp14:editId="078FA93B">
            <wp:extent cx="4011384" cy="838200"/>
            <wp:effectExtent l="19050" t="19050" r="2730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57" cy="84201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Once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HealthLink</w:t>
      </w:r>
      <w:r w:rsidRPr="00ED12D2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will process the completed registration application form, and portal details will be forwarded to you.</w:t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2466C0">
        <w:rPr>
          <w:rFonts w:ascii="Arial" w:eastAsia="Times New Roman" w:hAnsi="Arial" w:cs="Arial"/>
          <w:b/>
          <w:color w:val="002F86" w:themeColor="text1"/>
          <w:sz w:val="20"/>
          <w:szCs w:val="20"/>
          <w:u w:val="single"/>
        </w:rPr>
        <w:t>Do not email any referrals to email addresses as they are not encrypted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Referrals sent by post will also be declined and will be requested to be re-sent via </w:t>
      </w:r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HealthLink </w:t>
      </w:r>
      <w:proofErr w:type="spellStart"/>
      <w:r w:rsidRPr="00ED12D2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SmartForms</w:t>
      </w:r>
      <w:proofErr w:type="spellEnd"/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.</w:t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pStyle w:val="SubheadingLevel1EASH"/>
        <w:spacing w:before="0" w:after="0" w:line="276" w:lineRule="auto"/>
        <w:ind w:left="0"/>
        <w:jc w:val="both"/>
        <w:rPr>
          <w:sz w:val="20"/>
        </w:rPr>
      </w:pPr>
      <w:r w:rsidRPr="00ED12D2">
        <w:rPr>
          <w:sz w:val="20"/>
        </w:rPr>
        <w:t>What is the MyHealthLink Portal?</w:t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MyHealthLink Portal</w:t>
      </w:r>
      <w:r w:rsidRPr="002466C0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is a stand-alone, web based system designed to enable medical practices and individual healthcare providers, who do not have conformance software (i.e. </w:t>
      </w:r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Medical Director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, </w:t>
      </w:r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Best Practice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, </w:t>
      </w:r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Genie</w:t>
      </w:r>
      <w:r w:rsidR="00465C69">
        <w:rPr>
          <w:rFonts w:ascii="Arial" w:eastAsia="Times New Roman" w:hAnsi="Arial" w:cs="Arial"/>
          <w:color w:val="002F86" w:themeColor="text1"/>
          <w:sz w:val="20"/>
          <w:szCs w:val="20"/>
        </w:rPr>
        <w:t>,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</w:t>
      </w:r>
      <w:r w:rsidR="00623890"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or</w:t>
      </w:r>
      <w:r w:rsidR="00623890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</w:t>
      </w:r>
      <w:proofErr w:type="spellStart"/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MedTech</w:t>
      </w:r>
      <w:proofErr w:type="spellEnd"/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 Evolution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), an alternative solution to electronically refer and submit patient referrals via </w:t>
      </w:r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 xml:space="preserve">HealthLink </w:t>
      </w:r>
      <w:proofErr w:type="spellStart"/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SmartForms</w:t>
      </w:r>
      <w:proofErr w:type="spellEnd"/>
      <w:r w:rsidRPr="002466C0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to </w:t>
      </w:r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Eastern Health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.</w:t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Quick Start Guides for the </w:t>
      </w:r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HealthLink Portal</w:t>
      </w:r>
      <w:r w:rsidRPr="002466C0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is available </w:t>
      </w:r>
      <w:hyperlink r:id="rId37" w:anchor="making-a-referral" w:history="1">
        <w:r w:rsidRPr="002466C0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</w:t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pStyle w:val="SubheadingLevel1EASH"/>
        <w:spacing w:before="0" w:after="0" w:line="276" w:lineRule="auto"/>
        <w:ind w:left="0"/>
        <w:jc w:val="both"/>
        <w:rPr>
          <w:sz w:val="20"/>
        </w:rPr>
      </w:pPr>
      <w:r w:rsidRPr="00ED12D2">
        <w:rPr>
          <w:sz w:val="20"/>
        </w:rPr>
        <w:t>Does e-referral auto- populate patient information?</w:t>
      </w:r>
    </w:p>
    <w:p w:rsidR="002466C0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Patient demographics, active medications, past history and practice details all auto populate for conformance software users. </w:t>
      </w:r>
    </w:p>
    <w:p w:rsidR="002466C0" w:rsidRDefault="002466C0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Please note: This is different to the </w:t>
      </w:r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Portal</w:t>
      </w: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, and unfortunately all patient information will be required to be entered manually. </w:t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ED12D2" w:rsidRPr="00ED12D2" w:rsidRDefault="00ED12D2" w:rsidP="00ED12D2">
      <w:pPr>
        <w:pStyle w:val="SubheadingLevel1EASH"/>
        <w:spacing w:before="0" w:after="0" w:line="276" w:lineRule="auto"/>
        <w:ind w:left="0"/>
        <w:jc w:val="both"/>
        <w:rPr>
          <w:sz w:val="20"/>
        </w:rPr>
      </w:pPr>
      <w:r w:rsidRPr="00ED12D2">
        <w:rPr>
          <w:sz w:val="20"/>
        </w:rPr>
        <w:t>Can I refer to 2 specialists/ specialities on one referral?</w:t>
      </w:r>
    </w:p>
    <w:p w:rsidR="00ED12D2" w:rsidRP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>No, you will need a separate e-referral for each clinical referral.</w:t>
      </w:r>
    </w:p>
    <w:p w:rsidR="002466C0" w:rsidRDefault="002466C0">
      <w:pPr>
        <w:rPr>
          <w:rFonts w:ascii="Arial" w:eastAsia="Times New Roman" w:hAnsi="Arial" w:cs="Arial"/>
          <w:color w:val="002F86" w:themeColor="text1"/>
          <w:sz w:val="20"/>
          <w:szCs w:val="20"/>
        </w:rPr>
      </w:pPr>
      <w:r>
        <w:rPr>
          <w:rFonts w:ascii="Arial" w:eastAsia="Times New Roman" w:hAnsi="Arial" w:cs="Arial"/>
          <w:color w:val="002F86" w:themeColor="text1"/>
          <w:sz w:val="20"/>
          <w:szCs w:val="20"/>
        </w:rPr>
        <w:br w:type="page"/>
      </w:r>
    </w:p>
    <w:p w:rsidR="00ED12D2" w:rsidRPr="00ED12D2" w:rsidRDefault="00ED12D2" w:rsidP="00ED12D2">
      <w:pPr>
        <w:pStyle w:val="SubheadingLevel1EASH"/>
        <w:spacing w:before="0" w:after="0" w:line="276" w:lineRule="auto"/>
        <w:ind w:left="0"/>
        <w:jc w:val="both"/>
        <w:rPr>
          <w:sz w:val="20"/>
        </w:rPr>
      </w:pPr>
      <w:r w:rsidRPr="00ED12D2">
        <w:rPr>
          <w:sz w:val="20"/>
        </w:rPr>
        <w:lastRenderedPageBreak/>
        <w:t>How do I attach investigation results?</w:t>
      </w:r>
    </w:p>
    <w:p w:rsidR="002466C0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ED12D2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You can attach results, reports etc. in the format which is highlighted on the </w:t>
      </w:r>
      <w:proofErr w:type="spellStart"/>
      <w:r w:rsidRPr="002466C0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SmartForm</w:t>
      </w:r>
      <w:proofErr w:type="spellEnd"/>
      <w:r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</w:t>
      </w:r>
    </w:p>
    <w:p w:rsidR="00ED12D2" w:rsidRPr="001367F4" w:rsidRDefault="00ED12D2" w:rsidP="001367F4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color w:val="002F86" w:themeColor="text1"/>
          <w:sz w:val="20"/>
          <w:szCs w:val="20"/>
        </w:rPr>
      </w:pPr>
      <w:r w:rsidRPr="001367F4">
        <w:rPr>
          <w:rFonts w:ascii="Arial" w:hAnsi="Arial" w:cs="Arial"/>
          <w:color w:val="002F86" w:themeColor="text1"/>
          <w:sz w:val="20"/>
          <w:szCs w:val="20"/>
        </w:rPr>
        <w:t>Attaching file</w:t>
      </w:r>
      <w:r w:rsidR="002466C0" w:rsidRPr="001367F4">
        <w:rPr>
          <w:rFonts w:ascii="Arial" w:hAnsi="Arial" w:cs="Arial"/>
          <w:color w:val="002F86" w:themeColor="text1"/>
          <w:sz w:val="20"/>
          <w:szCs w:val="20"/>
        </w:rPr>
        <w:t>s</w:t>
      </w:r>
      <w:r w:rsidRPr="001367F4">
        <w:rPr>
          <w:rFonts w:ascii="Arial" w:hAnsi="Arial" w:cs="Arial"/>
          <w:color w:val="002F86" w:themeColor="text1"/>
          <w:sz w:val="20"/>
          <w:szCs w:val="20"/>
        </w:rPr>
        <w:t xml:space="preserve"> from </w:t>
      </w:r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Clinical Information System (CIS)</w:t>
      </w:r>
      <w:r w:rsidRPr="001367F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1367F4">
        <w:rPr>
          <w:rFonts w:ascii="Arial" w:hAnsi="Arial" w:cs="Arial"/>
          <w:color w:val="002F86" w:themeColor="text1"/>
          <w:sz w:val="20"/>
          <w:szCs w:val="20"/>
        </w:rPr>
        <w:t xml:space="preserve">support: </w:t>
      </w:r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gif, html</w:t>
      </w:r>
      <w:r w:rsidR="001367F4"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, jpeg, doc, </w:t>
      </w:r>
      <w:proofErr w:type="spellStart"/>
      <w:proofErr w:type="gramStart"/>
      <w:r w:rsidR="001367F4"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docx,pdf</w:t>
      </w:r>
      <w:proofErr w:type="spellEnd"/>
      <w:proofErr w:type="gramEnd"/>
      <w:r w:rsidR="001367F4"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, txt, </w:t>
      </w:r>
      <w:proofErr w:type="spellStart"/>
      <w:r w:rsidR="001367F4"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rft</w:t>
      </w:r>
      <w:proofErr w:type="spellEnd"/>
      <w:r w:rsidR="001367F4"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 </w:t>
      </w:r>
      <w:r w:rsidR="001367F4" w:rsidRPr="001367F4">
        <w:rPr>
          <w:rFonts w:ascii="Arial" w:hAnsi="Arial" w:cs="Arial"/>
          <w:color w:val="002F86" w:themeColor="text1"/>
          <w:sz w:val="20"/>
          <w:szCs w:val="20"/>
        </w:rPr>
        <w:t xml:space="preserve">and </w:t>
      </w:r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tiff</w:t>
      </w:r>
      <w:r w:rsidR="001367F4" w:rsidRPr="001367F4">
        <w:rPr>
          <w:rFonts w:ascii="Arial" w:hAnsi="Arial" w:cs="Arial"/>
          <w:color w:val="002F86" w:themeColor="text1"/>
          <w:sz w:val="20"/>
          <w:szCs w:val="20"/>
        </w:rPr>
        <w:t>.</w:t>
      </w:r>
    </w:p>
    <w:p w:rsidR="00ED12D2" w:rsidRPr="001367F4" w:rsidRDefault="00ED12D2" w:rsidP="001367F4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i/>
          <w:color w:val="4472C4" w:themeColor="accent1"/>
          <w:sz w:val="20"/>
          <w:szCs w:val="20"/>
        </w:rPr>
      </w:pPr>
      <w:r w:rsidRPr="001367F4">
        <w:rPr>
          <w:rFonts w:ascii="Arial" w:hAnsi="Arial" w:cs="Arial"/>
          <w:color w:val="002F86" w:themeColor="text1"/>
          <w:sz w:val="20"/>
          <w:szCs w:val="20"/>
        </w:rPr>
        <w:t xml:space="preserve">Attaching file from computer (desktop) supports files that end in types: </w:t>
      </w:r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doc, </w:t>
      </w:r>
      <w:proofErr w:type="spellStart"/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docx</w:t>
      </w:r>
      <w:proofErr w:type="spellEnd"/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, gif, </w:t>
      </w:r>
      <w:proofErr w:type="spellStart"/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htm</w:t>
      </w:r>
      <w:proofErr w:type="spellEnd"/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, html, </w:t>
      </w:r>
      <w:r w:rsidR="001367F4"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jpeg, jpg, pdf, rtf, </w:t>
      </w:r>
      <w:proofErr w:type="spellStart"/>
      <w:r w:rsidR="001367F4"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tif</w:t>
      </w:r>
      <w:proofErr w:type="spellEnd"/>
      <w:r w:rsidR="001367F4"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, tiff </w:t>
      </w:r>
      <w:r w:rsidR="001367F4" w:rsidRPr="001367F4">
        <w:rPr>
          <w:rFonts w:ascii="Arial" w:hAnsi="Arial" w:cs="Arial"/>
          <w:color w:val="002F86" w:themeColor="text1"/>
          <w:sz w:val="20"/>
          <w:szCs w:val="20"/>
        </w:rPr>
        <w:t xml:space="preserve">and </w:t>
      </w:r>
      <w:r w:rsidRPr="001367F4">
        <w:rPr>
          <w:rFonts w:ascii="Arial" w:hAnsi="Arial" w:cs="Arial"/>
          <w:b/>
          <w:i/>
          <w:color w:val="4472C4" w:themeColor="accent1"/>
          <w:sz w:val="20"/>
          <w:szCs w:val="20"/>
        </w:rPr>
        <w:t>text</w:t>
      </w:r>
      <w:r w:rsidR="001367F4" w:rsidRPr="001367F4">
        <w:rPr>
          <w:rFonts w:ascii="Arial" w:hAnsi="Arial" w:cs="Arial"/>
          <w:color w:val="002F86" w:themeColor="text1"/>
          <w:sz w:val="20"/>
          <w:szCs w:val="20"/>
        </w:rPr>
        <w:t>.</w:t>
      </w:r>
    </w:p>
    <w:p w:rsidR="00ED12D2" w:rsidRDefault="00ED12D2" w:rsidP="00ED12D2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Pr="001367F4" w:rsidRDefault="001367F4" w:rsidP="001367F4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For </w:t>
      </w:r>
      <w:r w:rsidRPr="001367F4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Best Practice</w:t>
      </w:r>
      <w:r w:rsidRPr="001367F4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and </w:t>
      </w:r>
      <w:r w:rsidRPr="001367F4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Medical Director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users, please ensure all plain text investigation includes the header. </w:t>
      </w:r>
    </w:p>
    <w:p w:rsidR="001367F4" w:rsidRPr="001367F4" w:rsidRDefault="001367F4" w:rsidP="001367F4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Default="001367F4" w:rsidP="001367F4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Include Header in </w:t>
      </w:r>
      <w:r w:rsidRPr="001367F4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Best Practice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>:</w:t>
      </w:r>
    </w:p>
    <w:p w:rsidR="001367F4" w:rsidRDefault="001367F4" w:rsidP="001367F4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Default="001367F4" w:rsidP="001367F4">
      <w:pPr>
        <w:spacing w:line="276" w:lineRule="auto"/>
        <w:jc w:val="center"/>
        <w:rPr>
          <w:rFonts w:ascii="Arial" w:eastAsia="Times New Roman" w:hAnsi="Arial" w:cs="Arial"/>
          <w:color w:val="002F86" w:themeColor="text1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6A2B1BCC" wp14:editId="12D64BCF">
            <wp:extent cx="5365630" cy="2980496"/>
            <wp:effectExtent l="19050" t="19050" r="26035" b="10795"/>
            <wp:docPr id="5" name="Picture 5" descr="cid:image024.jpg@01D798D7.E17C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24.jpg@01D798D7.E17C0170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86"/>
                    <a:stretch/>
                  </pic:blipFill>
                  <pic:spPr bwMode="auto">
                    <a:xfrm>
                      <a:off x="0" y="0"/>
                      <a:ext cx="5384663" cy="29910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7F4" w:rsidRDefault="001367F4" w:rsidP="001367F4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Default="001367F4" w:rsidP="001367F4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Include/Exclude Header in </w:t>
      </w:r>
      <w:r w:rsidRPr="001367F4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Medical Director</w:t>
      </w:r>
      <w:r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(via 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>Tools -&gt; Options -&gt; Investigations</w:t>
      </w:r>
      <w:r>
        <w:rPr>
          <w:rFonts w:ascii="Arial" w:eastAsia="Times New Roman" w:hAnsi="Arial" w:cs="Arial"/>
          <w:color w:val="002F86" w:themeColor="text1"/>
          <w:sz w:val="20"/>
          <w:szCs w:val="20"/>
        </w:rPr>
        <w:t>):</w:t>
      </w:r>
    </w:p>
    <w:p w:rsidR="001367F4" w:rsidRDefault="001367F4" w:rsidP="001367F4">
      <w:pPr>
        <w:spacing w:line="276" w:lineRule="auto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Default="001367F4" w:rsidP="001367F4">
      <w:pPr>
        <w:spacing w:line="276" w:lineRule="auto"/>
        <w:jc w:val="center"/>
        <w:rPr>
          <w:rFonts w:ascii="Arial" w:eastAsia="Times New Roman" w:hAnsi="Arial" w:cs="Arial"/>
          <w:color w:val="002F86" w:themeColor="text1"/>
          <w:sz w:val="20"/>
          <w:szCs w:val="20"/>
        </w:rPr>
      </w:pPr>
      <w:r>
        <w:rPr>
          <w:rFonts w:ascii="Verdana" w:hAnsi="Verdana"/>
          <w:noProof/>
          <w:color w:val="002E63"/>
          <w:sz w:val="20"/>
          <w:szCs w:val="20"/>
          <w:lang w:eastAsia="en-AU"/>
        </w:rPr>
        <w:drawing>
          <wp:inline distT="0" distB="0" distL="0" distR="0" wp14:anchorId="531AC197" wp14:editId="44819359">
            <wp:extent cx="5455719" cy="3226279"/>
            <wp:effectExtent l="19050" t="19050" r="12065" b="12700"/>
            <wp:docPr id="2" name="Picture 2" descr="cid:image001.png@01D7CFD6.BEDB4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CFD6.BEDB40F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61" cy="32469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67F4" w:rsidRPr="001367F4" w:rsidRDefault="001367F4" w:rsidP="001367F4">
      <w:pPr>
        <w:pStyle w:val="SubheadingLevel1EASH"/>
        <w:spacing w:before="0" w:after="0" w:line="276" w:lineRule="auto"/>
        <w:ind w:left="0" w:right="-24"/>
        <w:jc w:val="both"/>
        <w:rPr>
          <w:sz w:val="20"/>
        </w:rPr>
      </w:pPr>
      <w:r w:rsidRPr="001367F4">
        <w:rPr>
          <w:sz w:val="20"/>
        </w:rPr>
        <w:lastRenderedPageBreak/>
        <w:t>What do I do if I cannot attach documents?</w:t>
      </w:r>
    </w:p>
    <w:p w:rsidR="001367F4" w:rsidRP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Contact </w:t>
      </w:r>
      <w:r w:rsidRPr="001367F4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HealthLink</w:t>
      </w:r>
      <w:r w:rsidRPr="001367F4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on </w:t>
      </w:r>
      <w:r w:rsidRPr="001367F4">
        <w:rPr>
          <w:rFonts w:ascii="Arial" w:eastAsia="Times New Roman" w:hAnsi="Arial" w:cs="Arial"/>
          <w:b/>
          <w:color w:val="002F86" w:themeColor="text1"/>
          <w:sz w:val="20"/>
          <w:szCs w:val="20"/>
        </w:rPr>
        <w:t>1800 125 036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or email </w:t>
      </w:r>
      <w:hyperlink r:id="rId42" w:history="1">
        <w:r w:rsidRPr="00D22051">
          <w:rPr>
            <w:rStyle w:val="Hyperlink"/>
            <w:rFonts w:ascii="Arial" w:eastAsia="Times New Roman" w:hAnsi="Arial" w:cs="Arial"/>
            <w:sz w:val="20"/>
            <w:szCs w:val="20"/>
          </w:rPr>
          <w:t>HelpdeskHL@healthlink.net</w:t>
        </w:r>
      </w:hyperlink>
      <w:r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</w:t>
      </w:r>
    </w:p>
    <w:p w:rsidR="001367F4" w:rsidRP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Pr="001367F4" w:rsidRDefault="001367F4" w:rsidP="001367F4">
      <w:pPr>
        <w:pStyle w:val="SubheadingLevel1EASH"/>
        <w:spacing w:before="0" w:after="0" w:line="276" w:lineRule="auto"/>
        <w:ind w:left="0" w:right="-24"/>
        <w:jc w:val="both"/>
        <w:rPr>
          <w:sz w:val="20"/>
        </w:rPr>
      </w:pPr>
      <w:r w:rsidRPr="001367F4">
        <w:rPr>
          <w:sz w:val="20"/>
        </w:rPr>
        <w:t>I can see this message at the bottom of my referral when previewing and it says there is “no attachments”. How do I know if my referral has been received with all the attachments included?</w:t>
      </w:r>
    </w:p>
    <w:p w:rsid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The below 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>message relates to file attached ‘from your desktop’ not the patient’s clinical file.</w:t>
      </w:r>
    </w:p>
    <w:p w:rsid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632DF1C0" wp14:editId="74A03D72">
            <wp:extent cx="5383148" cy="354579"/>
            <wp:effectExtent l="0" t="0" r="0" b="7620"/>
            <wp:docPr id="4" name="Picture 4" descr="cid:image001.png@01D6D394.1974E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D394.1974E4C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571" cy="3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>If you have attached documents/reports from your patient’s clinical file, you will see the following example message:</w:t>
      </w:r>
    </w:p>
    <w:p w:rsidR="001367F4" w:rsidRP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7AAE700A" wp14:editId="110D2AE5">
            <wp:extent cx="4494161" cy="1119064"/>
            <wp:effectExtent l="0" t="0" r="1905" b="5080"/>
            <wp:docPr id="8" name="Picture 8" descr="cid:image002.jpg@01D6D394.1974E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6D394.1974E4C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31" cy="112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F4" w:rsidRP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</w:t>
      </w:r>
    </w:p>
    <w:p w:rsidR="001367F4" w:rsidRPr="001367F4" w:rsidRDefault="001367F4" w:rsidP="001367F4">
      <w:pPr>
        <w:pStyle w:val="SubheadingLevel1EASH"/>
        <w:spacing w:before="0" w:after="0" w:line="276" w:lineRule="auto"/>
        <w:ind w:left="0" w:right="-24"/>
        <w:jc w:val="both"/>
        <w:rPr>
          <w:sz w:val="20"/>
        </w:rPr>
      </w:pPr>
      <w:r w:rsidRPr="001367F4">
        <w:rPr>
          <w:sz w:val="20"/>
        </w:rPr>
        <w:t>How long does it take to confirm receipt of the referral and method of confirmation?</w:t>
      </w:r>
    </w:p>
    <w:p w:rsidR="00270A76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>You will be notified that the referral has been received within seconds.</w:t>
      </w:r>
    </w:p>
    <w:p w:rsidR="00270A76" w:rsidRDefault="00270A76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P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>Please note that this does not mean the referral has been accepted; only that it has been received.</w:t>
      </w:r>
    </w:p>
    <w:p w:rsidR="001367F4" w:rsidRP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Pr="001367F4" w:rsidRDefault="001367F4" w:rsidP="001367F4">
      <w:pPr>
        <w:pStyle w:val="SubheadingLevel1EASH"/>
        <w:spacing w:before="0" w:after="0" w:line="276" w:lineRule="auto"/>
        <w:ind w:left="0" w:right="-24"/>
        <w:jc w:val="both"/>
        <w:rPr>
          <w:sz w:val="20"/>
        </w:rPr>
      </w:pPr>
      <w:r w:rsidRPr="001367F4">
        <w:rPr>
          <w:sz w:val="20"/>
        </w:rPr>
        <w:t>What happens if the HealthLink referral fails to send?</w:t>
      </w:r>
    </w:p>
    <w:p w:rsid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>You will be notified if the submission fails. The e-referral will be parked and available to re-open and resubmit later. When delivered</w:t>
      </w:r>
      <w:r w:rsidR="00270A76">
        <w:rPr>
          <w:rFonts w:ascii="Arial" w:eastAsia="Times New Roman" w:hAnsi="Arial" w:cs="Arial"/>
          <w:color w:val="002F86" w:themeColor="text1"/>
          <w:sz w:val="20"/>
          <w:szCs w:val="20"/>
        </w:rPr>
        <w:t>,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it will generate and send back an acknowledgement to you.</w:t>
      </w:r>
    </w:p>
    <w:p w:rsidR="00270A76" w:rsidRPr="001367F4" w:rsidRDefault="00270A76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P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For any issues relating to this, contact </w:t>
      </w:r>
      <w:r w:rsidRPr="001367F4">
        <w:rPr>
          <w:rFonts w:ascii="Arial" w:eastAsia="Times New Roman" w:hAnsi="Arial" w:cs="Arial"/>
          <w:b/>
          <w:i/>
          <w:color w:val="4472C4" w:themeColor="accent1"/>
          <w:sz w:val="20"/>
          <w:szCs w:val="20"/>
        </w:rPr>
        <w:t>HealthLink</w:t>
      </w:r>
      <w:r w:rsidRPr="001367F4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directly on </w:t>
      </w:r>
      <w:hyperlink r:id="rId47" w:history="1">
        <w:r w:rsidR="00270A76" w:rsidRPr="00D22051">
          <w:rPr>
            <w:rStyle w:val="Hyperlink"/>
            <w:rFonts w:ascii="Arial" w:eastAsia="Times New Roman" w:hAnsi="Arial" w:cs="Arial"/>
            <w:sz w:val="20"/>
            <w:szCs w:val="20"/>
          </w:rPr>
          <w:t>HelpdeskHL@healthlink.net</w:t>
        </w:r>
      </w:hyperlink>
      <w:r w:rsidR="00270A76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or </w:t>
      </w:r>
      <w:r w:rsidRPr="00270A76">
        <w:rPr>
          <w:rFonts w:ascii="Arial" w:eastAsia="Times New Roman" w:hAnsi="Arial" w:cs="Arial"/>
          <w:b/>
          <w:color w:val="002F86" w:themeColor="text1"/>
          <w:sz w:val="20"/>
          <w:szCs w:val="20"/>
        </w:rPr>
        <w:t>1800 125 036</w:t>
      </w:r>
      <w:r w:rsidR="00270A76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</w:t>
      </w:r>
    </w:p>
    <w:p w:rsidR="001367F4" w:rsidRPr="001367F4" w:rsidRDefault="001367F4" w:rsidP="001367F4">
      <w:pPr>
        <w:spacing w:line="276" w:lineRule="auto"/>
        <w:ind w:right="-24"/>
        <w:jc w:val="both"/>
        <w:rPr>
          <w:rFonts w:ascii="Arial" w:eastAsia="Times New Roman" w:hAnsi="Arial" w:cs="Arial"/>
          <w:color w:val="002F86" w:themeColor="text1"/>
          <w:sz w:val="20"/>
          <w:szCs w:val="20"/>
        </w:rPr>
      </w:pPr>
    </w:p>
    <w:p w:rsidR="001367F4" w:rsidRPr="001367F4" w:rsidRDefault="001367F4" w:rsidP="001367F4">
      <w:pPr>
        <w:pStyle w:val="SubheadingLevel1EASH"/>
        <w:spacing w:before="0" w:after="0" w:line="276" w:lineRule="auto"/>
        <w:ind w:left="0" w:right="-24"/>
        <w:jc w:val="both"/>
        <w:rPr>
          <w:sz w:val="20"/>
        </w:rPr>
      </w:pPr>
      <w:r w:rsidRPr="001367F4">
        <w:rPr>
          <w:sz w:val="20"/>
        </w:rPr>
        <w:t xml:space="preserve">How do I </w:t>
      </w:r>
      <w:r w:rsidR="00270A76">
        <w:rPr>
          <w:sz w:val="20"/>
        </w:rPr>
        <w:t>access HealthPathways Melbourne</w:t>
      </w:r>
      <w:r w:rsidRPr="001367F4">
        <w:rPr>
          <w:sz w:val="20"/>
        </w:rPr>
        <w:t>?</w:t>
      </w:r>
    </w:p>
    <w:p w:rsidR="001367F4" w:rsidRPr="00ED12D2" w:rsidRDefault="001367F4" w:rsidP="00270A76">
      <w:pPr>
        <w:spacing w:line="276" w:lineRule="auto"/>
        <w:ind w:right="-24"/>
        <w:rPr>
          <w:rFonts w:ascii="Arial" w:eastAsia="Times New Roman" w:hAnsi="Arial" w:cs="Arial"/>
          <w:color w:val="002F86" w:themeColor="text1"/>
          <w:sz w:val="20"/>
          <w:szCs w:val="20"/>
        </w:rPr>
      </w:pP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Send a request to </w:t>
      </w:r>
      <w:hyperlink r:id="rId48" w:history="1">
        <w:r w:rsidR="00270A76" w:rsidRPr="00D22051">
          <w:rPr>
            <w:rStyle w:val="Hyperlink"/>
            <w:rFonts w:ascii="Arial" w:eastAsia="Times New Roman" w:hAnsi="Arial" w:cs="Arial"/>
            <w:sz w:val="20"/>
            <w:szCs w:val="20"/>
          </w:rPr>
          <w:t>info@healthpathwaysmelbourne.org.au</w:t>
        </w:r>
      </w:hyperlink>
      <w:r w:rsidR="00270A76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 </w:t>
      </w:r>
      <w:r w:rsidRPr="001367F4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or complete this </w:t>
      </w:r>
      <w:hyperlink r:id="rId49" w:history="1">
        <w:r w:rsidRPr="00270A76">
          <w:rPr>
            <w:rStyle w:val="Hyperlink"/>
            <w:rFonts w:ascii="Arial" w:eastAsia="Times New Roman" w:hAnsi="Arial" w:cs="Arial"/>
            <w:sz w:val="20"/>
            <w:szCs w:val="20"/>
          </w:rPr>
          <w:t>access form</w:t>
        </w:r>
      </w:hyperlink>
      <w:r w:rsidR="00270A76">
        <w:rPr>
          <w:rFonts w:ascii="Arial" w:eastAsia="Times New Roman" w:hAnsi="Arial" w:cs="Arial"/>
          <w:color w:val="002F86" w:themeColor="text1"/>
          <w:sz w:val="20"/>
          <w:szCs w:val="20"/>
        </w:rPr>
        <w:t xml:space="preserve">. </w:t>
      </w:r>
    </w:p>
    <w:sectPr w:rsidR="001367F4" w:rsidRPr="00ED12D2" w:rsidSect="0057444A">
      <w:headerReference w:type="default" r:id="rId50"/>
      <w:footerReference w:type="default" r:id="rId51"/>
      <w:pgSz w:w="11906" w:h="16838"/>
      <w:pgMar w:top="720" w:right="720" w:bottom="720" w:left="720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6B" w:rsidRDefault="0037786B" w:rsidP="006116BF">
      <w:r>
        <w:separator/>
      </w:r>
    </w:p>
  </w:endnote>
  <w:endnote w:type="continuationSeparator" w:id="0">
    <w:p w:rsidR="0037786B" w:rsidRDefault="0037786B" w:rsidP="006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-Bold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7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444A" w:rsidRPr="0057444A" w:rsidRDefault="00623890" w:rsidP="0057444A">
            <w:pPr>
              <w:pStyle w:val="Footer"/>
            </w:pPr>
            <w:r>
              <w:rPr>
                <w:rFonts w:ascii="Arial" w:hAnsi="Arial" w:cs="Arial"/>
                <w:color w:val="002F86" w:themeColor="text1"/>
                <w:sz w:val="20"/>
                <w:szCs w:val="20"/>
              </w:rPr>
              <w:t>25</w:t>
            </w:r>
            <w:r w:rsidR="00465C69">
              <w:rPr>
                <w:rFonts w:ascii="Arial" w:hAnsi="Arial" w:cs="Arial"/>
                <w:color w:val="002F86" w:themeColor="text1"/>
                <w:sz w:val="20"/>
                <w:szCs w:val="20"/>
              </w:rPr>
              <w:t>/10/</w:t>
            </w:r>
            <w:r w:rsidR="00464A23">
              <w:rPr>
                <w:rFonts w:ascii="Arial" w:hAnsi="Arial" w:cs="Arial"/>
                <w:color w:val="002F86" w:themeColor="text1"/>
                <w:sz w:val="20"/>
                <w:szCs w:val="20"/>
              </w:rPr>
              <w:t>2022</w:t>
            </w:r>
            <w:r w:rsidR="0057444A" w:rsidRPr="0057444A">
              <w:rPr>
                <w:rFonts w:ascii="Arial" w:hAnsi="Arial" w:cs="Arial"/>
                <w:color w:val="002F86" w:themeColor="text1"/>
                <w:sz w:val="20"/>
                <w:szCs w:val="20"/>
              </w:rPr>
              <w:t xml:space="preserve"> </w:t>
            </w:r>
            <w:r w:rsidR="0057444A">
              <w:rPr>
                <w:rFonts w:ascii="Arial" w:hAnsi="Arial" w:cs="Arial"/>
                <w:color w:val="002F86" w:themeColor="text1"/>
                <w:sz w:val="20"/>
                <w:szCs w:val="20"/>
              </w:rPr>
              <w:tab/>
            </w:r>
            <w:r w:rsidR="0057444A">
              <w:rPr>
                <w:rFonts w:ascii="Arial" w:hAnsi="Arial" w:cs="Arial"/>
                <w:color w:val="002F86" w:themeColor="text1"/>
                <w:sz w:val="20"/>
                <w:szCs w:val="20"/>
              </w:rPr>
              <w:tab/>
            </w:r>
            <w:r w:rsidR="003078ED">
              <w:rPr>
                <w:rFonts w:ascii="Arial" w:hAnsi="Arial" w:cs="Arial"/>
                <w:color w:val="002F86" w:themeColor="text1"/>
                <w:sz w:val="20"/>
                <w:szCs w:val="20"/>
              </w:rPr>
              <w:tab/>
            </w:r>
            <w:r w:rsidR="0057444A" w:rsidRPr="0057444A">
              <w:rPr>
                <w:rFonts w:ascii="Arial" w:hAnsi="Arial" w:cs="Arial"/>
                <w:color w:val="002F86" w:themeColor="text1"/>
                <w:sz w:val="20"/>
                <w:szCs w:val="20"/>
              </w:rPr>
              <w:t xml:space="preserve">Page </w:t>
            </w:r>
            <w:r w:rsidR="0057444A" w:rsidRPr="0057444A">
              <w:rPr>
                <w:rFonts w:ascii="Arial" w:hAnsi="Arial" w:cs="Arial"/>
                <w:b/>
                <w:bCs/>
                <w:color w:val="002F86" w:themeColor="text1"/>
                <w:sz w:val="20"/>
                <w:szCs w:val="20"/>
              </w:rPr>
              <w:fldChar w:fldCharType="begin"/>
            </w:r>
            <w:r w:rsidR="0057444A" w:rsidRPr="0057444A">
              <w:rPr>
                <w:rFonts w:ascii="Arial" w:hAnsi="Arial" w:cs="Arial"/>
                <w:b/>
                <w:bCs/>
                <w:color w:val="002F86" w:themeColor="text1"/>
                <w:sz w:val="20"/>
                <w:szCs w:val="20"/>
              </w:rPr>
              <w:instrText xml:space="preserve"> PAGE </w:instrText>
            </w:r>
            <w:r w:rsidR="0057444A" w:rsidRPr="0057444A">
              <w:rPr>
                <w:rFonts w:ascii="Arial" w:hAnsi="Arial" w:cs="Arial"/>
                <w:b/>
                <w:bCs/>
                <w:color w:val="002F86" w:themeColor="text1"/>
                <w:sz w:val="20"/>
                <w:szCs w:val="20"/>
              </w:rPr>
              <w:fldChar w:fldCharType="separate"/>
            </w:r>
            <w:r w:rsidR="002B025D">
              <w:rPr>
                <w:rFonts w:ascii="Arial" w:hAnsi="Arial" w:cs="Arial"/>
                <w:b/>
                <w:bCs/>
                <w:noProof/>
                <w:color w:val="002F86" w:themeColor="text1"/>
                <w:sz w:val="20"/>
                <w:szCs w:val="20"/>
              </w:rPr>
              <w:t>5</w:t>
            </w:r>
            <w:r w:rsidR="0057444A" w:rsidRPr="0057444A">
              <w:rPr>
                <w:rFonts w:ascii="Arial" w:hAnsi="Arial" w:cs="Arial"/>
                <w:b/>
                <w:bCs/>
                <w:color w:val="002F86" w:themeColor="text1"/>
                <w:sz w:val="20"/>
                <w:szCs w:val="20"/>
              </w:rPr>
              <w:fldChar w:fldCharType="end"/>
            </w:r>
            <w:r w:rsidR="0057444A" w:rsidRPr="0057444A">
              <w:rPr>
                <w:rFonts w:ascii="Arial" w:hAnsi="Arial" w:cs="Arial"/>
                <w:color w:val="002F86" w:themeColor="text1"/>
                <w:sz w:val="20"/>
                <w:szCs w:val="20"/>
              </w:rPr>
              <w:t xml:space="preserve"> of </w:t>
            </w:r>
            <w:r w:rsidR="0057444A" w:rsidRPr="0057444A">
              <w:rPr>
                <w:rFonts w:ascii="Arial" w:hAnsi="Arial" w:cs="Arial"/>
                <w:b/>
                <w:bCs/>
                <w:color w:val="002F86" w:themeColor="text1"/>
                <w:sz w:val="20"/>
                <w:szCs w:val="20"/>
              </w:rPr>
              <w:fldChar w:fldCharType="begin"/>
            </w:r>
            <w:r w:rsidR="0057444A" w:rsidRPr="0057444A">
              <w:rPr>
                <w:rFonts w:ascii="Arial" w:hAnsi="Arial" w:cs="Arial"/>
                <w:b/>
                <w:bCs/>
                <w:color w:val="002F86" w:themeColor="text1"/>
                <w:sz w:val="20"/>
                <w:szCs w:val="20"/>
              </w:rPr>
              <w:instrText xml:space="preserve"> NUMPAGES  </w:instrText>
            </w:r>
            <w:r w:rsidR="0057444A" w:rsidRPr="0057444A">
              <w:rPr>
                <w:rFonts w:ascii="Arial" w:hAnsi="Arial" w:cs="Arial"/>
                <w:b/>
                <w:bCs/>
                <w:color w:val="002F86" w:themeColor="text1"/>
                <w:sz w:val="20"/>
                <w:szCs w:val="20"/>
              </w:rPr>
              <w:fldChar w:fldCharType="separate"/>
            </w:r>
            <w:r w:rsidR="002B025D">
              <w:rPr>
                <w:rFonts w:ascii="Arial" w:hAnsi="Arial" w:cs="Arial"/>
                <w:b/>
                <w:bCs/>
                <w:noProof/>
                <w:color w:val="002F86" w:themeColor="text1"/>
                <w:sz w:val="20"/>
                <w:szCs w:val="20"/>
              </w:rPr>
              <w:t>5</w:t>
            </w:r>
            <w:r w:rsidR="0057444A" w:rsidRPr="0057444A">
              <w:rPr>
                <w:rFonts w:ascii="Arial" w:hAnsi="Arial" w:cs="Arial"/>
                <w:b/>
                <w:bCs/>
                <w:color w:val="002F86" w:themeColor="text1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6B" w:rsidRDefault="0037786B" w:rsidP="006116BF">
      <w:r>
        <w:separator/>
      </w:r>
    </w:p>
  </w:footnote>
  <w:footnote w:type="continuationSeparator" w:id="0">
    <w:p w:rsidR="0037786B" w:rsidRDefault="0037786B" w:rsidP="0061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BF" w:rsidRDefault="00645392" w:rsidP="006116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-1403985</wp:posOffset>
          </wp:positionV>
          <wp:extent cx="7571232" cy="1552574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552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E3F"/>
    <w:multiLevelType w:val="hybridMultilevel"/>
    <w:tmpl w:val="95BE0532"/>
    <w:lvl w:ilvl="0" w:tplc="9570715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2F86" w:themeColor="text1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5EE43CD"/>
    <w:multiLevelType w:val="hybridMultilevel"/>
    <w:tmpl w:val="A0C638B6"/>
    <w:lvl w:ilvl="0" w:tplc="14764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F86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90C2C"/>
    <w:multiLevelType w:val="hybridMultilevel"/>
    <w:tmpl w:val="6E74D43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9FE786C"/>
    <w:multiLevelType w:val="hybridMultilevel"/>
    <w:tmpl w:val="174661F0"/>
    <w:lvl w:ilvl="0" w:tplc="ECBC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F86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4694"/>
    <w:multiLevelType w:val="hybridMultilevel"/>
    <w:tmpl w:val="C9020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34D0"/>
    <w:multiLevelType w:val="hybridMultilevel"/>
    <w:tmpl w:val="95F09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5D19"/>
    <w:multiLevelType w:val="hybridMultilevel"/>
    <w:tmpl w:val="BD3AD078"/>
    <w:lvl w:ilvl="0" w:tplc="ECBC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F86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6AB2"/>
    <w:multiLevelType w:val="hybridMultilevel"/>
    <w:tmpl w:val="B582F412"/>
    <w:lvl w:ilvl="0" w:tplc="FE7A5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5A"/>
    <w:rsid w:val="00037542"/>
    <w:rsid w:val="000B7EB5"/>
    <w:rsid w:val="000D212D"/>
    <w:rsid w:val="000E2E90"/>
    <w:rsid w:val="00105AA0"/>
    <w:rsid w:val="0012041B"/>
    <w:rsid w:val="001367F4"/>
    <w:rsid w:val="00144CD5"/>
    <w:rsid w:val="002466C0"/>
    <w:rsid w:val="00270A76"/>
    <w:rsid w:val="002B025D"/>
    <w:rsid w:val="002F243B"/>
    <w:rsid w:val="003078ED"/>
    <w:rsid w:val="0037786B"/>
    <w:rsid w:val="003936AA"/>
    <w:rsid w:val="003D092D"/>
    <w:rsid w:val="003D6F79"/>
    <w:rsid w:val="003E6902"/>
    <w:rsid w:val="00412993"/>
    <w:rsid w:val="00456B1B"/>
    <w:rsid w:val="00464A23"/>
    <w:rsid w:val="00465C69"/>
    <w:rsid w:val="004A709C"/>
    <w:rsid w:val="004D0FF1"/>
    <w:rsid w:val="004D1D7D"/>
    <w:rsid w:val="00553E43"/>
    <w:rsid w:val="0056111C"/>
    <w:rsid w:val="0057444A"/>
    <w:rsid w:val="005F1DF5"/>
    <w:rsid w:val="006116BF"/>
    <w:rsid w:val="00623890"/>
    <w:rsid w:val="00645392"/>
    <w:rsid w:val="00677BE3"/>
    <w:rsid w:val="006D17A5"/>
    <w:rsid w:val="006F44FD"/>
    <w:rsid w:val="007838A0"/>
    <w:rsid w:val="007B4840"/>
    <w:rsid w:val="007C4089"/>
    <w:rsid w:val="00801954"/>
    <w:rsid w:val="00807D6E"/>
    <w:rsid w:val="00823B47"/>
    <w:rsid w:val="00831F84"/>
    <w:rsid w:val="00872404"/>
    <w:rsid w:val="008844D7"/>
    <w:rsid w:val="008D10B0"/>
    <w:rsid w:val="00915AF0"/>
    <w:rsid w:val="009304CB"/>
    <w:rsid w:val="009428E8"/>
    <w:rsid w:val="009F2A4C"/>
    <w:rsid w:val="009F6E06"/>
    <w:rsid w:val="00A9545A"/>
    <w:rsid w:val="00AD271C"/>
    <w:rsid w:val="00B37673"/>
    <w:rsid w:val="00B47122"/>
    <w:rsid w:val="00B94AE8"/>
    <w:rsid w:val="00C15CB6"/>
    <w:rsid w:val="00C448AA"/>
    <w:rsid w:val="00C602E6"/>
    <w:rsid w:val="00C710AE"/>
    <w:rsid w:val="00C922D0"/>
    <w:rsid w:val="00CD6EAB"/>
    <w:rsid w:val="00CF32EF"/>
    <w:rsid w:val="00CF52E1"/>
    <w:rsid w:val="00D11D6A"/>
    <w:rsid w:val="00D273DE"/>
    <w:rsid w:val="00D404A4"/>
    <w:rsid w:val="00DA1268"/>
    <w:rsid w:val="00E5233A"/>
    <w:rsid w:val="00E819F2"/>
    <w:rsid w:val="00ED12D2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68AE19"/>
  <w15:chartTrackingRefBased/>
  <w15:docId w15:val="{F04DD837-3744-44B8-B356-9F675BE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BF"/>
  </w:style>
  <w:style w:type="paragraph" w:styleId="Footer">
    <w:name w:val="footer"/>
    <w:basedOn w:val="Normal"/>
    <w:link w:val="FooterChar"/>
    <w:uiPriority w:val="99"/>
    <w:unhideWhenUsed/>
    <w:rsid w:val="00611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BF"/>
  </w:style>
  <w:style w:type="paragraph" w:customStyle="1" w:styleId="BasicParagraph">
    <w:name w:val="[Basic Paragraph]"/>
    <w:basedOn w:val="Normal"/>
    <w:uiPriority w:val="99"/>
    <w:rsid w:val="006116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odytextEASH">
    <w:name w:val="Bodytext_EASH"/>
    <w:basedOn w:val="BasicParagraph"/>
    <w:qFormat/>
    <w:rsid w:val="003D6F79"/>
    <w:pPr>
      <w:spacing w:before="60" w:after="60" w:line="280" w:lineRule="exact"/>
      <w:ind w:left="1418" w:right="1418"/>
    </w:pPr>
    <w:rPr>
      <w:rFonts w:ascii="Arial" w:hAnsi="Arial" w:cs="Arial"/>
      <w:color w:val="002F86" w:themeColor="text1"/>
      <w:sz w:val="20"/>
      <w:szCs w:val="20"/>
    </w:rPr>
  </w:style>
  <w:style w:type="paragraph" w:customStyle="1" w:styleId="SubheadingLevel1EASH">
    <w:name w:val="Subheading Level 1_EASH"/>
    <w:basedOn w:val="BodytextEASH"/>
    <w:qFormat/>
    <w:rsid w:val="003D6F79"/>
    <w:pPr>
      <w:spacing w:before="100" w:after="100"/>
    </w:pPr>
    <w:rPr>
      <w:b/>
      <w:sz w:val="24"/>
      <w:lang w:val="en-AU"/>
    </w:rPr>
  </w:style>
  <w:style w:type="paragraph" w:customStyle="1" w:styleId="SubheadingLevel2EASH">
    <w:name w:val="Subheading Level 2_EASH"/>
    <w:basedOn w:val="BodytextEASH"/>
    <w:qFormat/>
    <w:rsid w:val="003D6F79"/>
    <w:rPr>
      <w:b/>
    </w:rPr>
  </w:style>
  <w:style w:type="table" w:styleId="TableGrid">
    <w:name w:val="Table Grid"/>
    <w:basedOn w:val="TableNormal"/>
    <w:uiPriority w:val="39"/>
    <w:rsid w:val="003D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alignedEASH">
    <w:name w:val="Table Heading Left aligned_EASH"/>
    <w:basedOn w:val="BodytextEASH"/>
    <w:qFormat/>
    <w:rsid w:val="009304CB"/>
    <w:pPr>
      <w:ind w:left="0" w:right="0"/>
    </w:pPr>
    <w:rPr>
      <w:b/>
      <w:caps/>
      <w:sz w:val="16"/>
    </w:rPr>
  </w:style>
  <w:style w:type="paragraph" w:customStyle="1" w:styleId="TableHeadingRightalignedEASH">
    <w:name w:val="Table Heading Right aligned_EASH"/>
    <w:basedOn w:val="TableHeadingLeftalignedEASH"/>
    <w:qFormat/>
    <w:rsid w:val="009304CB"/>
    <w:pPr>
      <w:jc w:val="right"/>
    </w:pPr>
  </w:style>
  <w:style w:type="paragraph" w:customStyle="1" w:styleId="TableContentLeftalignedEASH">
    <w:name w:val="Table Content Left aligned_EASH"/>
    <w:basedOn w:val="BodytextEASH"/>
    <w:qFormat/>
    <w:rsid w:val="009304CB"/>
    <w:pPr>
      <w:ind w:left="0" w:right="0"/>
    </w:pPr>
  </w:style>
  <w:style w:type="paragraph" w:customStyle="1" w:styleId="TableContentRightalignedEASH">
    <w:name w:val="Table Content Right aligned_EASH"/>
    <w:basedOn w:val="TableContentLeftalignedEASH"/>
    <w:qFormat/>
    <w:rsid w:val="000E2E90"/>
    <w:pPr>
      <w:jc w:val="right"/>
    </w:pPr>
  </w:style>
  <w:style w:type="paragraph" w:customStyle="1" w:styleId="TitleInverted">
    <w:name w:val="Title Inverted"/>
    <w:basedOn w:val="Title"/>
    <w:uiPriority w:val="99"/>
    <w:rsid w:val="0057444A"/>
    <w:pPr>
      <w:suppressAutoHyphens/>
      <w:autoSpaceDE w:val="0"/>
      <w:autoSpaceDN w:val="0"/>
      <w:adjustRightInd w:val="0"/>
      <w:spacing w:before="82" w:after="82" w:line="1320" w:lineRule="atLeast"/>
      <w:contextualSpacing w:val="0"/>
      <w:textAlignment w:val="center"/>
    </w:pPr>
    <w:rPr>
      <w:rFonts w:ascii="Soleil-Bold" w:eastAsia="Times New Roman" w:hAnsi="Soleil-Bold" w:cs="Soleil-Bold"/>
      <w:b/>
      <w:bCs/>
      <w:color w:val="FFFFFF"/>
      <w:spacing w:val="-13"/>
      <w:kern w:val="0"/>
      <w:sz w:val="132"/>
      <w:szCs w:val="132"/>
      <w:lang w:val="en-US"/>
    </w:rPr>
  </w:style>
  <w:style w:type="character" w:styleId="Hyperlink">
    <w:name w:val="Hyperlink"/>
    <w:basedOn w:val="DefaultParagraphFont"/>
    <w:uiPriority w:val="99"/>
    <w:unhideWhenUsed/>
    <w:rsid w:val="0057444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57444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5744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444A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648824428" TargetMode="External"/><Relationship Id="rId18" Type="http://schemas.openxmlformats.org/officeDocument/2006/relationships/hyperlink" Target="https://vimeo.com/652736316" TargetMode="External"/><Relationship Id="rId26" Type="http://schemas.openxmlformats.org/officeDocument/2006/relationships/hyperlink" Target="https://www.easternhealth.org.au/services/item/610-emergency-department" TargetMode="External"/><Relationship Id="rId39" Type="http://schemas.openxmlformats.org/officeDocument/2006/relationships/image" Target="cid:image024.jpg@01D798D7.E17C0170" TargetMode="External"/><Relationship Id="rId3" Type="http://schemas.openxmlformats.org/officeDocument/2006/relationships/styles" Target="styles.xml"/><Relationship Id="rId21" Type="http://schemas.openxmlformats.org/officeDocument/2006/relationships/hyperlink" Target="mailto:ereferralmanagement@easternhealth.org.au" TargetMode="External"/><Relationship Id="rId34" Type="http://schemas.openxmlformats.org/officeDocument/2006/relationships/hyperlink" Target="mailto:ereferralmanagement@easternhealth.org.au" TargetMode="External"/><Relationship Id="rId42" Type="http://schemas.openxmlformats.org/officeDocument/2006/relationships/hyperlink" Target="mailto:HelpdeskHL@healthlink.net" TargetMode="External"/><Relationship Id="rId47" Type="http://schemas.openxmlformats.org/officeDocument/2006/relationships/hyperlink" Target="mailto:HelpdeskHL@healthlink.net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asternhealth.org.au/images/QSG-VIC-eReferral-Best_Practice_BP-v_5.pdf" TargetMode="External"/><Relationship Id="rId17" Type="http://schemas.openxmlformats.org/officeDocument/2006/relationships/hyperlink" Target="https://www.easternhealth.org.au/images/QSG-VIC-eReferral-Portal.pdf" TargetMode="External"/><Relationship Id="rId25" Type="http://schemas.openxmlformats.org/officeDocument/2006/relationships/hyperlink" Target="https://www.easternhealth.org.au/a-z-service-directory" TargetMode="External"/><Relationship Id="rId33" Type="http://schemas.openxmlformats.org/officeDocument/2006/relationships/hyperlink" Target="https://www.easternhealth.org.au/health-professionals/maternity-resources-for-gps" TargetMode="External"/><Relationship Id="rId38" Type="http://schemas.openxmlformats.org/officeDocument/2006/relationships/image" Target="media/image2.jpeg"/><Relationship Id="rId46" Type="http://schemas.openxmlformats.org/officeDocument/2006/relationships/image" Target="cid:image002.jpg@01D6D394.1974E4C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asternhealth.org.au/images/Guide-Forms_Integration-MTE-v_1.0.pdf" TargetMode="External"/><Relationship Id="rId20" Type="http://schemas.openxmlformats.org/officeDocument/2006/relationships/hyperlink" Target="mailto:digitalhealth@emphn.org.au" TargetMode="External"/><Relationship Id="rId29" Type="http://schemas.openxmlformats.org/officeDocument/2006/relationships/hyperlink" Target="https://www.easternhealth.org.au/services/item/683-eastern-home-hospital-in-the-home" TargetMode="External"/><Relationship Id="rId41" Type="http://schemas.openxmlformats.org/officeDocument/2006/relationships/image" Target="cid:image001.png@01D7CFD6.BEDB40F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648824706" TargetMode="External"/><Relationship Id="rId24" Type="http://schemas.openxmlformats.org/officeDocument/2006/relationships/hyperlink" Target="https://www.easternhealth.org.au/services/item/775-cardiology-investigations-medicare-bulk-billed" TargetMode="External"/><Relationship Id="rId32" Type="http://schemas.openxmlformats.org/officeDocument/2006/relationships/hyperlink" Target="https://www.easternhealth.org.au/images/ACCS_Ref_Form_Instructions_12.2020.pdf" TargetMode="External"/><Relationship Id="rId37" Type="http://schemas.openxmlformats.org/officeDocument/2006/relationships/hyperlink" Target="https://www.easternhealth.org.au/services/specialist-outpatients-clinics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5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meo.com/648824589" TargetMode="External"/><Relationship Id="rId23" Type="http://schemas.openxmlformats.org/officeDocument/2006/relationships/hyperlink" Target="https://www.easternhealth.org.au/site/item/65-outpatients" TargetMode="External"/><Relationship Id="rId28" Type="http://schemas.openxmlformats.org/officeDocument/2006/relationships/hyperlink" Target="https://www.easternhealth.org.au/services/item/271-hospital-admission-risk-program-harp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melbourne.healthpathways.org.au/LoginFiles/RequestLogin.aspx?topic=Request%20Access" TargetMode="External"/><Relationship Id="rId10" Type="http://schemas.openxmlformats.org/officeDocument/2006/relationships/hyperlink" Target="https://www.easternhealth.org.au/images/QSG-VIC-eReferral-Medical_Director_MD-v_5.pdf" TargetMode="External"/><Relationship Id="rId19" Type="http://schemas.openxmlformats.org/officeDocument/2006/relationships/hyperlink" Target="mailto:HelpdeskHL@healthlink.net" TargetMode="External"/><Relationship Id="rId31" Type="http://schemas.openxmlformats.org/officeDocument/2006/relationships/hyperlink" Target="https://www.easternhealth.org.au/health-professionals/gp-referral-templates" TargetMode="External"/><Relationship Id="rId44" Type="http://schemas.openxmlformats.org/officeDocument/2006/relationships/image" Target="cid:image001.png@01D6D394.1974E4C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phn.org.au/what-we-do/digital-health/electronic-referrals" TargetMode="External"/><Relationship Id="rId14" Type="http://schemas.openxmlformats.org/officeDocument/2006/relationships/hyperlink" Target="https://www.easternhealth.org.au/images/QSG-VIC-eReferral-Genie-v_5.pdf" TargetMode="External"/><Relationship Id="rId22" Type="http://schemas.openxmlformats.org/officeDocument/2006/relationships/hyperlink" Target="https://www.easternhealth.org.au/locations/patients-and-visitors" TargetMode="External"/><Relationship Id="rId27" Type="http://schemas.openxmlformats.org/officeDocument/2006/relationships/hyperlink" Target="https://www.easternhealth.org.au/services/item/555-geriatric-evaluation-and-management-at-home" TargetMode="External"/><Relationship Id="rId30" Type="http://schemas.openxmlformats.org/officeDocument/2006/relationships/hyperlink" Target="https://www.easternhealth.org.au/services/mental-health-services" TargetMode="External"/><Relationship Id="rId35" Type="http://schemas.openxmlformats.org/officeDocument/2006/relationships/hyperlink" Target="https://au.healthlink.net/au_registration/" TargetMode="External"/><Relationship Id="rId43" Type="http://schemas.openxmlformats.org/officeDocument/2006/relationships/image" Target="media/image4.png"/><Relationship Id="rId48" Type="http://schemas.openxmlformats.org/officeDocument/2006/relationships/hyperlink" Target="mailto:info@healthpathwaysmelbourne.org.au" TargetMode="External"/><Relationship Id="rId8" Type="http://schemas.openxmlformats.org/officeDocument/2006/relationships/hyperlink" Target="https://www.easternhealth.org.au/site/item/65-outpatients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Eastern Health">
      <a:dk1>
        <a:srgbClr val="002F86"/>
      </a:dk1>
      <a:lt1>
        <a:srgbClr val="FFFFFF"/>
      </a:lt1>
      <a:dk2>
        <a:srgbClr val="FFC845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3751-BCEB-49D2-BE8E-3C86378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Laura</dc:creator>
  <cp:keywords/>
  <dc:description/>
  <cp:lastModifiedBy>Choi, Laura</cp:lastModifiedBy>
  <cp:revision>7</cp:revision>
  <cp:lastPrinted>2022-10-27T03:39:00Z</cp:lastPrinted>
  <dcterms:created xsi:type="dcterms:W3CDTF">2022-10-25T04:08:00Z</dcterms:created>
  <dcterms:modified xsi:type="dcterms:W3CDTF">2022-10-27T03:39:00Z</dcterms:modified>
</cp:coreProperties>
</file>