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551" w:rsidRDefault="0078683B">
      <w:pPr>
        <w:rPr>
          <w:b/>
          <w:sz w:val="40"/>
          <w:szCs w:val="40"/>
        </w:rPr>
      </w:pPr>
      <w:r w:rsidRPr="00DA29F3">
        <w:rPr>
          <w:b/>
          <w:color w:val="C00000"/>
          <w:sz w:val="56"/>
          <w:szCs w:val="56"/>
        </w:rPr>
        <w:t>2016</w:t>
      </w:r>
      <w:r>
        <w:rPr>
          <w:b/>
          <w:color w:val="C00000"/>
          <w:sz w:val="56"/>
          <w:szCs w:val="56"/>
        </w:rPr>
        <w:t xml:space="preserve"> </w:t>
      </w:r>
      <w:r w:rsidR="001D187A">
        <w:rPr>
          <w:b/>
          <w:color w:val="C00000"/>
          <w:sz w:val="56"/>
          <w:szCs w:val="56"/>
        </w:rPr>
        <w:t>Leaders’ Collaborative Care Planning Workshop</w:t>
      </w:r>
      <w:r>
        <w:rPr>
          <w:b/>
          <w:color w:val="C00000"/>
          <w:sz w:val="56"/>
          <w:szCs w:val="56"/>
        </w:rPr>
        <w:t xml:space="preserve"> Report</w:t>
      </w:r>
    </w:p>
    <w:p w:rsidR="00D16787" w:rsidRPr="000D1E4A" w:rsidRDefault="00BD5FE6">
      <w:pPr>
        <w:rPr>
          <w:b/>
          <w:color w:val="365F91" w:themeColor="accent1" w:themeShade="BF"/>
          <w:sz w:val="28"/>
          <w:szCs w:val="28"/>
        </w:rPr>
      </w:pPr>
      <w:r w:rsidRPr="00BD5FE6">
        <w:rPr>
          <w:b/>
          <w:color w:val="365F91" w:themeColor="accent1" w:themeShade="BF"/>
          <w:sz w:val="28"/>
          <w:szCs w:val="28"/>
        </w:rPr>
        <w:t>Report provided by Bronwyn Williams – EMHSCA Project Officer</w:t>
      </w:r>
      <w:r w:rsidR="00B46DE4">
        <w:rPr>
          <w:b/>
          <w:color w:val="365F91" w:themeColor="accent1" w:themeShade="BF"/>
          <w:sz w:val="28"/>
          <w:szCs w:val="28"/>
        </w:rPr>
        <w:t xml:space="preserve"> </w:t>
      </w:r>
    </w:p>
    <w:p w:rsidR="000A0494" w:rsidRDefault="003A4928" w:rsidP="001979ED">
      <w:pPr>
        <w:spacing w:after="0" w:line="240" w:lineRule="auto"/>
        <w:rPr>
          <w:rFonts w:ascii="Calibri" w:eastAsia="Times New Roman" w:hAnsi="Calibri" w:cs="Calibri"/>
          <w:sz w:val="24"/>
          <w:szCs w:val="24"/>
        </w:rPr>
      </w:pPr>
      <w:r w:rsidRPr="002B77D8">
        <w:rPr>
          <w:rFonts w:ascii="Calibri" w:eastAsia="Times New Roman" w:hAnsi="Calibri" w:cs="Calibri"/>
          <w:sz w:val="24"/>
          <w:szCs w:val="24"/>
        </w:rPr>
        <w:t xml:space="preserve">The Annual </w:t>
      </w:r>
      <w:r w:rsidR="00DA29F3">
        <w:rPr>
          <w:rFonts w:ascii="Calibri" w:eastAsia="Times New Roman" w:hAnsi="Calibri" w:cs="Calibri"/>
          <w:sz w:val="24"/>
          <w:szCs w:val="24"/>
        </w:rPr>
        <w:t>Eastern Metropol</w:t>
      </w:r>
      <w:r w:rsidR="00515379">
        <w:rPr>
          <w:rFonts w:ascii="Calibri" w:eastAsia="Times New Roman" w:hAnsi="Calibri" w:cs="Calibri"/>
          <w:sz w:val="24"/>
          <w:szCs w:val="24"/>
        </w:rPr>
        <w:t>itan Region (</w:t>
      </w:r>
      <w:r w:rsidRPr="002B77D8">
        <w:rPr>
          <w:rFonts w:ascii="Calibri" w:eastAsia="Times New Roman" w:hAnsi="Calibri" w:cs="Calibri"/>
          <w:sz w:val="24"/>
          <w:szCs w:val="24"/>
        </w:rPr>
        <w:t>EMR</w:t>
      </w:r>
      <w:r w:rsidR="00515379">
        <w:rPr>
          <w:rFonts w:ascii="Calibri" w:eastAsia="Times New Roman" w:hAnsi="Calibri" w:cs="Calibri"/>
          <w:sz w:val="24"/>
          <w:szCs w:val="24"/>
        </w:rPr>
        <w:t>)</w:t>
      </w:r>
      <w:r w:rsidRPr="002B77D8">
        <w:rPr>
          <w:rFonts w:ascii="Calibri" w:eastAsia="Times New Roman" w:hAnsi="Calibri" w:cs="Calibri"/>
          <w:sz w:val="24"/>
          <w:szCs w:val="24"/>
        </w:rPr>
        <w:t xml:space="preserve"> </w:t>
      </w:r>
      <w:r w:rsidR="001D187A">
        <w:rPr>
          <w:rFonts w:ascii="Calibri" w:eastAsia="Times New Roman" w:hAnsi="Calibri" w:cs="Calibri"/>
          <w:sz w:val="24"/>
          <w:szCs w:val="24"/>
        </w:rPr>
        <w:t>Leaders’ Collaborative Care Planning</w:t>
      </w:r>
      <w:r w:rsidR="00F93EC7">
        <w:rPr>
          <w:rFonts w:ascii="Calibri" w:eastAsia="Times New Roman" w:hAnsi="Calibri" w:cs="Calibri"/>
          <w:sz w:val="24"/>
          <w:szCs w:val="24"/>
        </w:rPr>
        <w:t xml:space="preserve"> </w:t>
      </w:r>
      <w:r w:rsidR="00DA29F3">
        <w:rPr>
          <w:rFonts w:ascii="Calibri" w:eastAsia="Times New Roman" w:hAnsi="Calibri" w:cs="Calibri"/>
          <w:sz w:val="24"/>
          <w:szCs w:val="24"/>
        </w:rPr>
        <w:t>Workshop</w:t>
      </w:r>
      <w:r w:rsidR="001D187A">
        <w:rPr>
          <w:rFonts w:ascii="Calibri" w:eastAsia="Times New Roman" w:hAnsi="Calibri" w:cs="Calibri"/>
          <w:sz w:val="24"/>
          <w:szCs w:val="24"/>
        </w:rPr>
        <w:t xml:space="preserve"> (LCCPW)</w:t>
      </w:r>
      <w:r w:rsidR="00DA29F3">
        <w:rPr>
          <w:rFonts w:ascii="Calibri" w:eastAsia="Times New Roman" w:hAnsi="Calibri" w:cs="Calibri"/>
          <w:sz w:val="24"/>
          <w:szCs w:val="24"/>
        </w:rPr>
        <w:t xml:space="preserve"> </w:t>
      </w:r>
      <w:r w:rsidRPr="002B77D8">
        <w:rPr>
          <w:rFonts w:ascii="Calibri" w:eastAsia="Times New Roman" w:hAnsi="Calibri" w:cs="Calibri"/>
          <w:sz w:val="24"/>
          <w:szCs w:val="24"/>
        </w:rPr>
        <w:t>was held on</w:t>
      </w:r>
      <w:r w:rsidR="00F93EC7">
        <w:rPr>
          <w:rFonts w:ascii="Calibri" w:eastAsia="Times New Roman" w:hAnsi="Calibri" w:cs="Calibri"/>
          <w:sz w:val="24"/>
          <w:szCs w:val="24"/>
        </w:rPr>
        <w:t xml:space="preserve"> </w:t>
      </w:r>
      <w:r w:rsidR="00F93EC7" w:rsidRPr="00B46DE4">
        <w:rPr>
          <w:rFonts w:ascii="Calibri" w:eastAsia="Times New Roman" w:hAnsi="Calibri" w:cs="Calibri"/>
          <w:b/>
          <w:sz w:val="24"/>
          <w:szCs w:val="24"/>
        </w:rPr>
        <w:t>Thursday</w:t>
      </w:r>
      <w:r w:rsidR="00542228" w:rsidRPr="00B46DE4">
        <w:rPr>
          <w:rFonts w:ascii="Calibri" w:eastAsia="Times New Roman" w:hAnsi="Calibri" w:cs="Calibri"/>
          <w:b/>
          <w:sz w:val="24"/>
          <w:szCs w:val="24"/>
        </w:rPr>
        <w:t xml:space="preserve"> the</w:t>
      </w:r>
      <w:r w:rsidR="00BF7BF7" w:rsidRPr="00B46DE4">
        <w:rPr>
          <w:rFonts w:ascii="Calibri" w:eastAsia="Times New Roman" w:hAnsi="Calibri" w:cs="Calibri"/>
          <w:b/>
          <w:sz w:val="24"/>
          <w:szCs w:val="24"/>
        </w:rPr>
        <w:t xml:space="preserve"> </w:t>
      </w:r>
      <w:proofErr w:type="gramStart"/>
      <w:r w:rsidR="001408BB">
        <w:rPr>
          <w:rFonts w:ascii="Calibri" w:eastAsia="Times New Roman" w:hAnsi="Calibri" w:cs="Calibri"/>
          <w:b/>
          <w:sz w:val="24"/>
          <w:szCs w:val="24"/>
        </w:rPr>
        <w:t>24</w:t>
      </w:r>
      <w:r w:rsidR="001408BB" w:rsidRPr="001408BB">
        <w:rPr>
          <w:rFonts w:ascii="Calibri" w:eastAsia="Times New Roman" w:hAnsi="Calibri" w:cs="Calibri"/>
          <w:b/>
          <w:sz w:val="24"/>
          <w:szCs w:val="24"/>
          <w:vertAlign w:val="superscript"/>
        </w:rPr>
        <w:t>th</w:t>
      </w:r>
      <w:r w:rsidR="001408BB">
        <w:rPr>
          <w:rFonts w:ascii="Calibri" w:eastAsia="Times New Roman" w:hAnsi="Calibri" w:cs="Calibri"/>
          <w:b/>
          <w:sz w:val="24"/>
          <w:szCs w:val="24"/>
        </w:rPr>
        <w:t xml:space="preserve">  November</w:t>
      </w:r>
      <w:proofErr w:type="gramEnd"/>
      <w:r w:rsidR="00DA29F3" w:rsidRPr="00B46DE4">
        <w:rPr>
          <w:rFonts w:ascii="Calibri" w:eastAsia="Times New Roman" w:hAnsi="Calibri" w:cs="Calibri"/>
          <w:b/>
          <w:sz w:val="24"/>
          <w:szCs w:val="24"/>
        </w:rPr>
        <w:t xml:space="preserve"> </w:t>
      </w:r>
      <w:r w:rsidR="00BF7BF7" w:rsidRPr="00B46DE4">
        <w:rPr>
          <w:rFonts w:ascii="Calibri" w:eastAsia="Times New Roman" w:hAnsi="Calibri" w:cs="Calibri"/>
          <w:b/>
          <w:sz w:val="24"/>
          <w:szCs w:val="24"/>
        </w:rPr>
        <w:t>2016</w:t>
      </w:r>
      <w:r w:rsidR="00BF7BF7">
        <w:rPr>
          <w:rFonts w:ascii="Calibri" w:eastAsia="Times New Roman" w:hAnsi="Calibri" w:cs="Calibri"/>
          <w:sz w:val="24"/>
          <w:szCs w:val="24"/>
        </w:rPr>
        <w:t xml:space="preserve"> in the </w:t>
      </w:r>
      <w:r w:rsidR="00DA29F3">
        <w:rPr>
          <w:rFonts w:ascii="Calibri" w:eastAsia="Times New Roman" w:hAnsi="Calibri" w:cs="Calibri"/>
          <w:sz w:val="24"/>
          <w:szCs w:val="24"/>
        </w:rPr>
        <w:t>Matsudo Room</w:t>
      </w:r>
      <w:r w:rsidR="00BF7BF7">
        <w:rPr>
          <w:rFonts w:ascii="Calibri" w:eastAsia="Times New Roman" w:hAnsi="Calibri" w:cs="Calibri"/>
          <w:sz w:val="24"/>
          <w:szCs w:val="24"/>
        </w:rPr>
        <w:t xml:space="preserve"> at the Box</w:t>
      </w:r>
      <w:r w:rsidR="00DA29F3">
        <w:rPr>
          <w:rFonts w:ascii="Calibri" w:eastAsia="Times New Roman" w:hAnsi="Calibri" w:cs="Calibri"/>
          <w:sz w:val="24"/>
          <w:szCs w:val="24"/>
        </w:rPr>
        <w:t xml:space="preserve"> H</w:t>
      </w:r>
      <w:r w:rsidR="001D187A">
        <w:rPr>
          <w:rFonts w:ascii="Calibri" w:eastAsia="Times New Roman" w:hAnsi="Calibri" w:cs="Calibri"/>
          <w:sz w:val="24"/>
          <w:szCs w:val="24"/>
        </w:rPr>
        <w:t xml:space="preserve">ill Town Hall and catered for </w:t>
      </w:r>
      <w:r w:rsidR="00E23ACA">
        <w:rPr>
          <w:rFonts w:ascii="Calibri" w:eastAsia="Times New Roman" w:hAnsi="Calibri" w:cs="Calibri"/>
          <w:sz w:val="24"/>
          <w:szCs w:val="24"/>
        </w:rPr>
        <w:t>37</w:t>
      </w:r>
      <w:r w:rsidR="00DA29F3">
        <w:rPr>
          <w:rFonts w:ascii="Calibri" w:eastAsia="Times New Roman" w:hAnsi="Calibri" w:cs="Calibri"/>
          <w:sz w:val="24"/>
          <w:szCs w:val="24"/>
        </w:rPr>
        <w:t xml:space="preserve"> </w:t>
      </w:r>
      <w:r w:rsidRPr="002B77D8">
        <w:rPr>
          <w:rFonts w:ascii="Calibri" w:eastAsia="Times New Roman" w:hAnsi="Calibri" w:cs="Calibri"/>
          <w:sz w:val="24"/>
          <w:szCs w:val="24"/>
        </w:rPr>
        <w:t xml:space="preserve"> attendees in total</w:t>
      </w:r>
      <w:r w:rsidR="00BF7BF7">
        <w:rPr>
          <w:rFonts w:ascii="Calibri" w:eastAsia="Times New Roman" w:hAnsi="Calibri" w:cs="Calibri"/>
          <w:sz w:val="24"/>
          <w:szCs w:val="24"/>
        </w:rPr>
        <w:t xml:space="preserve">. </w:t>
      </w:r>
      <w:r w:rsidR="000A0494" w:rsidRPr="002B77D8">
        <w:rPr>
          <w:rFonts w:ascii="Calibri" w:eastAsia="Times New Roman" w:hAnsi="Calibri" w:cs="Calibri"/>
          <w:sz w:val="24"/>
          <w:szCs w:val="24"/>
        </w:rPr>
        <w:t xml:space="preserve"> This event is provided </w:t>
      </w:r>
      <w:r w:rsidR="00515379">
        <w:rPr>
          <w:rFonts w:ascii="Calibri" w:eastAsia="Times New Roman" w:hAnsi="Calibri" w:cs="Calibri"/>
          <w:sz w:val="24"/>
          <w:szCs w:val="24"/>
        </w:rPr>
        <w:t>annually by the EMHSCA Workforce D</w:t>
      </w:r>
      <w:r w:rsidR="000A0494" w:rsidRPr="002B77D8">
        <w:rPr>
          <w:rFonts w:ascii="Calibri" w:eastAsia="Times New Roman" w:hAnsi="Calibri" w:cs="Calibri"/>
          <w:sz w:val="24"/>
          <w:szCs w:val="24"/>
        </w:rPr>
        <w:t>evelopment su</w:t>
      </w:r>
      <w:r w:rsidR="00515379">
        <w:rPr>
          <w:rFonts w:ascii="Calibri" w:eastAsia="Times New Roman" w:hAnsi="Calibri" w:cs="Calibri"/>
          <w:sz w:val="24"/>
          <w:szCs w:val="24"/>
        </w:rPr>
        <w:t xml:space="preserve">b </w:t>
      </w:r>
      <w:r w:rsidR="001408BB">
        <w:rPr>
          <w:rFonts w:ascii="Calibri" w:eastAsia="Times New Roman" w:hAnsi="Calibri" w:cs="Calibri"/>
          <w:sz w:val="24"/>
          <w:szCs w:val="24"/>
        </w:rPr>
        <w:t>committee which consists of 11</w:t>
      </w:r>
      <w:r w:rsidR="000A0494" w:rsidRPr="002B77D8">
        <w:rPr>
          <w:rFonts w:ascii="Calibri" w:eastAsia="Times New Roman" w:hAnsi="Calibri" w:cs="Calibri"/>
          <w:sz w:val="24"/>
          <w:szCs w:val="24"/>
        </w:rPr>
        <w:t xml:space="preserve"> staff from a vari</w:t>
      </w:r>
      <w:r w:rsidR="00BF7BF7">
        <w:rPr>
          <w:rFonts w:ascii="Calibri" w:eastAsia="Times New Roman" w:hAnsi="Calibri" w:cs="Calibri"/>
          <w:sz w:val="24"/>
          <w:szCs w:val="24"/>
        </w:rPr>
        <w:t>ety of EMHSCA</w:t>
      </w:r>
      <w:r w:rsidR="000A0494" w:rsidRPr="002B77D8">
        <w:rPr>
          <w:rFonts w:ascii="Calibri" w:eastAsia="Times New Roman" w:hAnsi="Calibri" w:cs="Calibri"/>
          <w:sz w:val="24"/>
          <w:szCs w:val="24"/>
        </w:rPr>
        <w:t xml:space="preserve"> services. </w:t>
      </w:r>
      <w:r w:rsidR="00BF7BF7">
        <w:rPr>
          <w:rFonts w:ascii="Calibri" w:eastAsia="Times New Roman" w:hAnsi="Calibri" w:cs="Calibri"/>
          <w:sz w:val="24"/>
          <w:szCs w:val="24"/>
        </w:rPr>
        <w:t>A number of additional</w:t>
      </w:r>
      <w:r w:rsidR="000A0494" w:rsidRPr="002B77D8">
        <w:rPr>
          <w:rFonts w:ascii="Calibri" w:eastAsia="Times New Roman" w:hAnsi="Calibri" w:cs="Calibri"/>
          <w:sz w:val="24"/>
          <w:szCs w:val="24"/>
        </w:rPr>
        <w:t xml:space="preserve"> staff also </w:t>
      </w:r>
      <w:proofErr w:type="gramStart"/>
      <w:r w:rsidR="000A0494" w:rsidRPr="002B77D8">
        <w:rPr>
          <w:rFonts w:ascii="Calibri" w:eastAsia="Times New Roman" w:hAnsi="Calibri" w:cs="Calibri"/>
          <w:sz w:val="24"/>
          <w:szCs w:val="24"/>
        </w:rPr>
        <w:t>assist</w:t>
      </w:r>
      <w:proofErr w:type="gramEnd"/>
      <w:r w:rsidR="000A0494" w:rsidRPr="002B77D8">
        <w:rPr>
          <w:rFonts w:ascii="Calibri" w:eastAsia="Times New Roman" w:hAnsi="Calibri" w:cs="Calibri"/>
          <w:sz w:val="24"/>
          <w:szCs w:val="24"/>
        </w:rPr>
        <w:t xml:space="preserve"> the committee on the day of the event.</w:t>
      </w:r>
    </w:p>
    <w:p w:rsidR="00B46DE4" w:rsidRDefault="00B46DE4" w:rsidP="001979ED">
      <w:pPr>
        <w:spacing w:after="0" w:line="240" w:lineRule="auto"/>
        <w:rPr>
          <w:rFonts w:ascii="Calibri" w:eastAsia="Times New Roman" w:hAnsi="Calibri" w:cs="Calibri"/>
          <w:sz w:val="24"/>
          <w:szCs w:val="24"/>
        </w:rPr>
      </w:pPr>
    </w:p>
    <w:p w:rsidR="00B46DE4" w:rsidRPr="00B46DE4" w:rsidRDefault="00B46DE4" w:rsidP="001979ED">
      <w:pPr>
        <w:spacing w:after="0" w:line="240" w:lineRule="auto"/>
        <w:rPr>
          <w:rFonts w:ascii="Calibri" w:eastAsia="Times New Roman" w:hAnsi="Calibri" w:cs="Calibri"/>
          <w:sz w:val="36"/>
          <w:szCs w:val="36"/>
        </w:rPr>
      </w:pPr>
      <w:r w:rsidRPr="00B46DE4">
        <w:rPr>
          <w:rFonts w:ascii="Calibri" w:eastAsia="Times New Roman" w:hAnsi="Calibri" w:cs="Calibri"/>
          <w:sz w:val="36"/>
          <w:szCs w:val="36"/>
        </w:rPr>
        <w:t>The Aim</w:t>
      </w:r>
    </w:p>
    <w:p w:rsidR="00B46DE4" w:rsidRDefault="00B46DE4" w:rsidP="001979ED">
      <w:pPr>
        <w:spacing w:after="0" w:line="240" w:lineRule="auto"/>
        <w:rPr>
          <w:rFonts w:ascii="Calibri" w:eastAsia="Times New Roman" w:hAnsi="Calibri" w:cs="Calibri"/>
          <w:sz w:val="24"/>
          <w:szCs w:val="24"/>
        </w:rPr>
      </w:pPr>
    </w:p>
    <w:p w:rsidR="008132CE" w:rsidRDefault="001B21CA" w:rsidP="001979ED">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purpose of this event is to </w:t>
      </w:r>
      <w:r w:rsidR="00BC5675">
        <w:rPr>
          <w:rFonts w:ascii="Calibri" w:eastAsia="Times New Roman" w:hAnsi="Calibri" w:cs="Calibri"/>
          <w:sz w:val="24"/>
          <w:szCs w:val="24"/>
        </w:rPr>
        <w:t>or</w:t>
      </w:r>
      <w:r w:rsidR="001408BB">
        <w:rPr>
          <w:rFonts w:ascii="Calibri" w:eastAsia="Times New Roman" w:hAnsi="Calibri" w:cs="Calibri"/>
          <w:sz w:val="24"/>
          <w:szCs w:val="24"/>
        </w:rPr>
        <w:t>ient leaders from</w:t>
      </w:r>
      <w:r w:rsidR="00BC5675">
        <w:rPr>
          <w:rFonts w:ascii="Calibri" w:eastAsia="Times New Roman" w:hAnsi="Calibri" w:cs="Calibri"/>
          <w:sz w:val="24"/>
          <w:szCs w:val="24"/>
        </w:rPr>
        <w:t xml:space="preserve"> </w:t>
      </w:r>
      <w:r w:rsidR="001408BB">
        <w:rPr>
          <w:rFonts w:ascii="Calibri" w:eastAsia="Times New Roman" w:hAnsi="Calibri" w:cs="Calibri"/>
          <w:sz w:val="24"/>
          <w:szCs w:val="24"/>
        </w:rPr>
        <w:t xml:space="preserve">health &amp; community services across </w:t>
      </w:r>
      <w:r w:rsidR="00BC5675">
        <w:rPr>
          <w:rFonts w:ascii="Calibri" w:eastAsia="Times New Roman" w:hAnsi="Calibri" w:cs="Calibri"/>
          <w:sz w:val="24"/>
          <w:szCs w:val="24"/>
        </w:rPr>
        <w:t>the EMR to the EMHSCA Shared Care Protocol and provide opportunity to explore the challenges of collaborative practices with an emphasis on generating solutions</w:t>
      </w:r>
      <w:r w:rsidR="008132CE">
        <w:rPr>
          <w:rFonts w:ascii="Calibri" w:eastAsia="Times New Roman" w:hAnsi="Calibri" w:cs="Calibri"/>
          <w:sz w:val="24"/>
          <w:szCs w:val="24"/>
        </w:rPr>
        <w:t xml:space="preserve">. </w:t>
      </w:r>
    </w:p>
    <w:p w:rsidR="00BC5675" w:rsidRDefault="00BC5675" w:rsidP="001979ED">
      <w:pPr>
        <w:spacing w:after="0" w:line="240" w:lineRule="auto"/>
        <w:rPr>
          <w:rFonts w:ascii="Calibri" w:eastAsia="Times New Roman" w:hAnsi="Calibri" w:cs="Calibri"/>
          <w:sz w:val="24"/>
          <w:szCs w:val="24"/>
        </w:rPr>
      </w:pPr>
    </w:p>
    <w:p w:rsidR="0072768C" w:rsidRDefault="0072768C" w:rsidP="0072768C">
      <w:pPr>
        <w:rPr>
          <w:sz w:val="36"/>
          <w:szCs w:val="36"/>
        </w:rPr>
      </w:pPr>
      <w:r>
        <w:rPr>
          <w:sz w:val="36"/>
          <w:szCs w:val="36"/>
        </w:rPr>
        <w:t>The Program</w:t>
      </w:r>
    </w:p>
    <w:p w:rsidR="0072768C" w:rsidRDefault="0072768C" w:rsidP="0072768C">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This year the following </w:t>
      </w:r>
      <w:r w:rsidR="001D187A">
        <w:rPr>
          <w:rFonts w:ascii="Calibri" w:eastAsia="Times New Roman" w:hAnsi="Calibri" w:cs="Calibri"/>
          <w:sz w:val="24"/>
          <w:szCs w:val="24"/>
        </w:rPr>
        <w:t>topics were presented and discussed:</w:t>
      </w:r>
    </w:p>
    <w:p w:rsidR="0072768C" w:rsidRDefault="0072768C" w:rsidP="0072768C">
      <w:pPr>
        <w:spacing w:after="0" w:line="240" w:lineRule="auto"/>
        <w:rPr>
          <w:rFonts w:ascii="Calibri" w:eastAsia="Times New Roman" w:hAnsi="Calibri" w:cs="Calibri"/>
          <w:sz w:val="24"/>
          <w:szCs w:val="24"/>
        </w:rPr>
      </w:pPr>
    </w:p>
    <w:p w:rsidR="001D187A" w:rsidRP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Shared Care Principles</w:t>
      </w:r>
    </w:p>
    <w:p w:rsidR="008132CE" w:rsidRP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Challenges to collaboration</w:t>
      </w:r>
    </w:p>
    <w:p w:rsidR="008132CE" w:rsidRP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Sharing of Information</w:t>
      </w:r>
    </w:p>
    <w:p w:rsidR="008132CE" w:rsidRPr="001D187A" w:rsidRDefault="001D187A" w:rsidP="001D187A">
      <w:pPr>
        <w:pStyle w:val="ListParagraph"/>
        <w:numPr>
          <w:ilvl w:val="0"/>
          <w:numId w:val="3"/>
        </w:numPr>
        <w:spacing w:after="0" w:line="240" w:lineRule="auto"/>
        <w:rPr>
          <w:rFonts w:ascii="Calibri" w:eastAsia="Times New Roman" w:hAnsi="Calibri" w:cs="Calibri"/>
          <w:sz w:val="24"/>
          <w:szCs w:val="24"/>
        </w:rPr>
      </w:pPr>
      <w:proofErr w:type="spellStart"/>
      <w:r w:rsidRPr="001D187A">
        <w:rPr>
          <w:rFonts w:ascii="Calibri" w:eastAsia="Times New Roman" w:hAnsi="Calibri" w:cs="Calibri"/>
          <w:sz w:val="24"/>
          <w:szCs w:val="24"/>
        </w:rPr>
        <w:t>Conumer</w:t>
      </w:r>
      <w:proofErr w:type="spellEnd"/>
      <w:r w:rsidRPr="001D187A">
        <w:rPr>
          <w:rFonts w:ascii="Calibri" w:eastAsia="Times New Roman" w:hAnsi="Calibri" w:cs="Calibri"/>
          <w:sz w:val="24"/>
          <w:szCs w:val="24"/>
        </w:rPr>
        <w:t xml:space="preserve"> perspective</w:t>
      </w:r>
    </w:p>
    <w:p w:rsidR="008132CE" w:rsidRP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Carer perspective</w:t>
      </w:r>
    </w:p>
    <w:p w:rsidR="001D187A" w:rsidRP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Establishing effective partnerships as we approach NDIS</w:t>
      </w:r>
    </w:p>
    <w:p w:rsidR="001D187A" w:rsidRP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A model of effective collaborative practice</w:t>
      </w:r>
    </w:p>
    <w:p w:rsidR="001D187A" w:rsidRPr="001D187A" w:rsidRDefault="001D187A" w:rsidP="001D187A">
      <w:pPr>
        <w:pStyle w:val="ListParagraph"/>
        <w:numPr>
          <w:ilvl w:val="0"/>
          <w:numId w:val="3"/>
        </w:numPr>
        <w:spacing w:after="0" w:line="240" w:lineRule="auto"/>
        <w:rPr>
          <w:rFonts w:ascii="Calibri" w:eastAsia="Times New Roman" w:hAnsi="Calibri" w:cs="Calibri"/>
          <w:sz w:val="24"/>
          <w:szCs w:val="24"/>
        </w:rPr>
      </w:pPr>
      <w:r w:rsidRPr="001D187A">
        <w:rPr>
          <w:rFonts w:ascii="Calibri" w:eastAsia="Times New Roman" w:hAnsi="Calibri" w:cs="Calibri"/>
          <w:sz w:val="24"/>
          <w:szCs w:val="24"/>
        </w:rPr>
        <w:t>Solutions brainstorm</w:t>
      </w:r>
    </w:p>
    <w:p w:rsidR="001D187A" w:rsidRDefault="001D187A" w:rsidP="001979ED">
      <w:pPr>
        <w:spacing w:after="0" w:line="240" w:lineRule="auto"/>
        <w:rPr>
          <w:rFonts w:ascii="Calibri" w:eastAsia="Times New Roman" w:hAnsi="Calibri" w:cs="Calibri"/>
          <w:sz w:val="24"/>
          <w:szCs w:val="24"/>
        </w:rPr>
      </w:pPr>
    </w:p>
    <w:p w:rsidR="001D187A" w:rsidRDefault="001D187A" w:rsidP="001979ED">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 Master of </w:t>
      </w:r>
      <w:proofErr w:type="spellStart"/>
      <w:r>
        <w:rPr>
          <w:rFonts w:ascii="Calibri" w:eastAsia="Times New Roman" w:hAnsi="Calibri" w:cs="Calibri"/>
          <w:sz w:val="24"/>
          <w:szCs w:val="24"/>
        </w:rPr>
        <w:t>Cerermonies</w:t>
      </w:r>
      <w:proofErr w:type="spellEnd"/>
      <w:r>
        <w:rPr>
          <w:rFonts w:ascii="Calibri" w:eastAsia="Times New Roman" w:hAnsi="Calibri" w:cs="Calibri"/>
          <w:sz w:val="24"/>
          <w:szCs w:val="24"/>
        </w:rPr>
        <w:t xml:space="preserve"> was Jose Abalo of Department of Human Services.</w:t>
      </w:r>
    </w:p>
    <w:p w:rsidR="00F93EC7" w:rsidRDefault="001D187A" w:rsidP="001979ED">
      <w:pPr>
        <w:spacing w:after="0" w:line="240" w:lineRule="auto"/>
        <w:rPr>
          <w:rFonts w:ascii="Calibri" w:eastAsia="Times New Roman" w:hAnsi="Calibri" w:cs="Calibri"/>
          <w:sz w:val="24"/>
          <w:szCs w:val="24"/>
        </w:rPr>
      </w:pPr>
      <w:r>
        <w:rPr>
          <w:rFonts w:ascii="Calibri" w:eastAsia="Times New Roman" w:hAnsi="Calibri" w:cs="Calibri"/>
          <w:sz w:val="24"/>
          <w:szCs w:val="24"/>
        </w:rPr>
        <w:t>Topical</w:t>
      </w:r>
      <w:r w:rsidR="002A0D7C">
        <w:rPr>
          <w:rFonts w:ascii="Calibri" w:eastAsia="Times New Roman" w:hAnsi="Calibri" w:cs="Calibri"/>
          <w:sz w:val="24"/>
          <w:szCs w:val="24"/>
        </w:rPr>
        <w:t xml:space="preserve"> p</w:t>
      </w:r>
      <w:r w:rsidR="00F93EC7">
        <w:rPr>
          <w:rFonts w:ascii="Calibri" w:eastAsia="Times New Roman" w:hAnsi="Calibri" w:cs="Calibri"/>
          <w:sz w:val="24"/>
          <w:szCs w:val="24"/>
        </w:rPr>
        <w:t>resenters included staff from Eastern Health, E</w:t>
      </w:r>
      <w:r w:rsidR="002A0D7C">
        <w:rPr>
          <w:rFonts w:ascii="Calibri" w:eastAsia="Times New Roman" w:hAnsi="Calibri" w:cs="Calibri"/>
          <w:sz w:val="24"/>
          <w:szCs w:val="24"/>
        </w:rPr>
        <w:t xml:space="preserve">astern Melbourne </w:t>
      </w:r>
      <w:r w:rsidR="00F93EC7">
        <w:rPr>
          <w:rFonts w:ascii="Calibri" w:eastAsia="Times New Roman" w:hAnsi="Calibri" w:cs="Calibri"/>
          <w:sz w:val="24"/>
          <w:szCs w:val="24"/>
        </w:rPr>
        <w:t>P</w:t>
      </w:r>
      <w:r w:rsidR="002A0D7C">
        <w:rPr>
          <w:rFonts w:ascii="Calibri" w:eastAsia="Times New Roman" w:hAnsi="Calibri" w:cs="Calibri"/>
          <w:sz w:val="24"/>
          <w:szCs w:val="24"/>
        </w:rPr>
        <w:t xml:space="preserve">rimary </w:t>
      </w:r>
      <w:r w:rsidR="00F93EC7">
        <w:rPr>
          <w:rFonts w:ascii="Calibri" w:eastAsia="Times New Roman" w:hAnsi="Calibri" w:cs="Calibri"/>
          <w:sz w:val="24"/>
          <w:szCs w:val="24"/>
        </w:rPr>
        <w:t>H</w:t>
      </w:r>
      <w:r w:rsidR="002A0D7C">
        <w:rPr>
          <w:rFonts w:ascii="Calibri" w:eastAsia="Times New Roman" w:hAnsi="Calibri" w:cs="Calibri"/>
          <w:sz w:val="24"/>
          <w:szCs w:val="24"/>
        </w:rPr>
        <w:t xml:space="preserve">ealth </w:t>
      </w:r>
      <w:r w:rsidR="00F93EC7">
        <w:rPr>
          <w:rFonts w:ascii="Calibri" w:eastAsia="Times New Roman" w:hAnsi="Calibri" w:cs="Calibri"/>
          <w:sz w:val="24"/>
          <w:szCs w:val="24"/>
        </w:rPr>
        <w:t>N</w:t>
      </w:r>
      <w:r w:rsidR="002A0D7C">
        <w:rPr>
          <w:rFonts w:ascii="Calibri" w:eastAsia="Times New Roman" w:hAnsi="Calibri" w:cs="Calibri"/>
          <w:sz w:val="24"/>
          <w:szCs w:val="24"/>
        </w:rPr>
        <w:t>etwork</w:t>
      </w:r>
      <w:r w:rsidR="00F93EC7">
        <w:rPr>
          <w:rFonts w:ascii="Calibri" w:eastAsia="Times New Roman" w:hAnsi="Calibri" w:cs="Calibri"/>
          <w:sz w:val="24"/>
          <w:szCs w:val="24"/>
        </w:rPr>
        <w:t xml:space="preserve">, </w:t>
      </w:r>
      <w:proofErr w:type="spellStart"/>
      <w:r>
        <w:rPr>
          <w:rFonts w:ascii="Calibri" w:eastAsia="Times New Roman" w:hAnsi="Calibri" w:cs="Calibri"/>
          <w:sz w:val="24"/>
          <w:szCs w:val="24"/>
        </w:rPr>
        <w:t>Neami</w:t>
      </w:r>
      <w:proofErr w:type="spellEnd"/>
      <w:r>
        <w:rPr>
          <w:rFonts w:ascii="Calibri" w:eastAsia="Times New Roman" w:hAnsi="Calibri" w:cs="Calibri"/>
          <w:sz w:val="24"/>
          <w:szCs w:val="24"/>
        </w:rPr>
        <w:t xml:space="preserve"> National, Carrington Health, Link Health &amp; Community,</w:t>
      </w:r>
      <w:r w:rsidR="002A0D7C">
        <w:rPr>
          <w:rFonts w:ascii="Calibri" w:eastAsia="Times New Roman" w:hAnsi="Calibri" w:cs="Calibri"/>
          <w:sz w:val="24"/>
          <w:szCs w:val="24"/>
        </w:rPr>
        <w:t xml:space="preserve"> the EMR</w:t>
      </w:r>
      <w:r w:rsidR="00F93EC7">
        <w:rPr>
          <w:rFonts w:ascii="Calibri" w:eastAsia="Times New Roman" w:hAnsi="Calibri" w:cs="Calibri"/>
          <w:sz w:val="24"/>
          <w:szCs w:val="24"/>
        </w:rPr>
        <w:t xml:space="preserve"> Dual Diagnosis </w:t>
      </w:r>
      <w:r>
        <w:rPr>
          <w:rFonts w:ascii="Calibri" w:eastAsia="Times New Roman" w:hAnsi="Calibri" w:cs="Calibri"/>
          <w:sz w:val="24"/>
          <w:szCs w:val="24"/>
        </w:rPr>
        <w:t>Consumer &amp; Carer Advisory Council &amp; the Eastern Peer Support Network.</w:t>
      </w:r>
    </w:p>
    <w:p w:rsidR="00BC5675" w:rsidRDefault="00BC5675" w:rsidP="00BC5675">
      <w:pPr>
        <w:rPr>
          <w:sz w:val="24"/>
          <w:szCs w:val="24"/>
        </w:rPr>
      </w:pPr>
      <w:r>
        <w:rPr>
          <w:sz w:val="24"/>
          <w:szCs w:val="24"/>
        </w:rPr>
        <w:t>Table facilitators we</w:t>
      </w:r>
      <w:r w:rsidR="00712336">
        <w:rPr>
          <w:sz w:val="24"/>
          <w:szCs w:val="24"/>
        </w:rPr>
        <w:t>re utilise</w:t>
      </w:r>
      <w:r>
        <w:rPr>
          <w:sz w:val="24"/>
          <w:szCs w:val="24"/>
        </w:rPr>
        <w:t>d to ensure workshop exercises we</w:t>
      </w:r>
      <w:r w:rsidR="00712336">
        <w:rPr>
          <w:sz w:val="24"/>
          <w:szCs w:val="24"/>
        </w:rPr>
        <w:t xml:space="preserve">re well </w:t>
      </w:r>
      <w:proofErr w:type="spellStart"/>
      <w:r w:rsidR="00712336">
        <w:rPr>
          <w:sz w:val="24"/>
          <w:szCs w:val="24"/>
        </w:rPr>
        <w:t>utlilised</w:t>
      </w:r>
      <w:proofErr w:type="spellEnd"/>
      <w:r w:rsidR="00712336">
        <w:rPr>
          <w:sz w:val="24"/>
          <w:szCs w:val="24"/>
        </w:rPr>
        <w:t>, even with large numbers of</w:t>
      </w:r>
      <w:r>
        <w:rPr>
          <w:sz w:val="24"/>
          <w:szCs w:val="24"/>
        </w:rPr>
        <w:t xml:space="preserve"> attendees. These facilitators we</w:t>
      </w:r>
      <w:r w:rsidR="00712336">
        <w:rPr>
          <w:sz w:val="24"/>
          <w:szCs w:val="24"/>
        </w:rPr>
        <w:t>re briefed and provided with a guide to support their role.</w:t>
      </w:r>
    </w:p>
    <w:p w:rsidR="00BC5675" w:rsidRDefault="00BC5675" w:rsidP="00BC5675">
      <w:pPr>
        <w:rPr>
          <w:sz w:val="24"/>
          <w:szCs w:val="24"/>
        </w:rPr>
      </w:pPr>
      <w:r>
        <w:rPr>
          <w:sz w:val="24"/>
          <w:szCs w:val="24"/>
        </w:rPr>
        <w:t xml:space="preserve"> The EMHSCA Shared care protocol is introduced by the project officer followed by a discussion of the principles and the challenges to collaboration. </w:t>
      </w:r>
      <w:proofErr w:type="spellStart"/>
      <w:r>
        <w:rPr>
          <w:sz w:val="24"/>
          <w:szCs w:val="24"/>
        </w:rPr>
        <w:t>Gaavin</w:t>
      </w:r>
      <w:proofErr w:type="spellEnd"/>
      <w:r>
        <w:rPr>
          <w:sz w:val="24"/>
          <w:szCs w:val="24"/>
        </w:rPr>
        <w:t xml:space="preserve"> Foster provided a presentation on information </w:t>
      </w:r>
      <w:r>
        <w:rPr>
          <w:sz w:val="24"/>
          <w:szCs w:val="24"/>
        </w:rPr>
        <w:lastRenderedPageBreak/>
        <w:t xml:space="preserve">sharing </w:t>
      </w:r>
      <w:proofErr w:type="gramStart"/>
      <w:r>
        <w:rPr>
          <w:sz w:val="24"/>
          <w:szCs w:val="24"/>
        </w:rPr>
        <w:t>that encouraged participants</w:t>
      </w:r>
      <w:proofErr w:type="gramEnd"/>
      <w:r>
        <w:rPr>
          <w:sz w:val="24"/>
          <w:szCs w:val="24"/>
        </w:rPr>
        <w:t xml:space="preserve"> to support appropriate interagency communication as well as communication with carers and families.</w:t>
      </w:r>
    </w:p>
    <w:p w:rsidR="00BC5675" w:rsidRDefault="00BC5675" w:rsidP="00BC5675">
      <w:pPr>
        <w:rPr>
          <w:sz w:val="24"/>
          <w:szCs w:val="24"/>
        </w:rPr>
      </w:pPr>
      <w:r>
        <w:rPr>
          <w:sz w:val="24"/>
          <w:szCs w:val="24"/>
        </w:rPr>
        <w:t xml:space="preserve">Annie Rawson, the Eastern Peer Support Network Coordinator explained the Charter for Peer Support and encouraged collaboration from a consumer perspective. Belle Groves shared aspects of her personal journey as a carer and similarly encouraged a collaborative </w:t>
      </w:r>
      <w:proofErr w:type="spellStart"/>
      <w:r>
        <w:rPr>
          <w:sz w:val="24"/>
          <w:szCs w:val="24"/>
        </w:rPr>
        <w:t>mindet</w:t>
      </w:r>
      <w:proofErr w:type="spellEnd"/>
      <w:r>
        <w:rPr>
          <w:sz w:val="24"/>
          <w:szCs w:val="24"/>
        </w:rPr>
        <w:t xml:space="preserve"> to care.</w:t>
      </w:r>
    </w:p>
    <w:p w:rsidR="00BC5675" w:rsidRDefault="00BC5675" w:rsidP="00BC5675">
      <w:pPr>
        <w:rPr>
          <w:sz w:val="24"/>
          <w:szCs w:val="24"/>
        </w:rPr>
      </w:pPr>
      <w:r>
        <w:rPr>
          <w:sz w:val="24"/>
          <w:szCs w:val="24"/>
        </w:rPr>
        <w:t xml:space="preserve">Kieran Halloran provided a thought provoking presentation that encouraged collaborative practices as NDIS is introduced. Kieran is managing Partners </w:t>
      </w:r>
      <w:proofErr w:type="gramStart"/>
      <w:r>
        <w:rPr>
          <w:sz w:val="24"/>
          <w:szCs w:val="24"/>
        </w:rPr>
        <w:t>In</w:t>
      </w:r>
      <w:proofErr w:type="gramEnd"/>
      <w:r>
        <w:rPr>
          <w:sz w:val="24"/>
          <w:szCs w:val="24"/>
        </w:rPr>
        <w:t xml:space="preserve"> Recovery (PIR) in the Northern region where NDIS is already being implemented. His insights proved valuable to our leaders.</w:t>
      </w:r>
    </w:p>
    <w:p w:rsidR="00BC5675" w:rsidRDefault="00C30AA6" w:rsidP="00BC5675">
      <w:pPr>
        <w:rPr>
          <w:sz w:val="24"/>
          <w:szCs w:val="24"/>
        </w:rPr>
      </w:pPr>
      <w:r>
        <w:rPr>
          <w:sz w:val="24"/>
          <w:szCs w:val="24"/>
        </w:rPr>
        <w:t>Aaron Jones (</w:t>
      </w:r>
      <w:proofErr w:type="spellStart"/>
      <w:r>
        <w:rPr>
          <w:sz w:val="24"/>
          <w:szCs w:val="24"/>
        </w:rPr>
        <w:t>Neami</w:t>
      </w:r>
      <w:proofErr w:type="spellEnd"/>
      <w:r>
        <w:rPr>
          <w:sz w:val="24"/>
          <w:szCs w:val="24"/>
        </w:rPr>
        <w:t>), Imogen Zobel (Eastern Health</w:t>
      </w:r>
      <w:proofErr w:type="gramStart"/>
      <w:r>
        <w:rPr>
          <w:sz w:val="24"/>
          <w:szCs w:val="24"/>
        </w:rPr>
        <w:t>) ,</w:t>
      </w:r>
      <w:proofErr w:type="gramEnd"/>
      <w:r>
        <w:rPr>
          <w:sz w:val="24"/>
          <w:szCs w:val="24"/>
        </w:rPr>
        <w:t xml:space="preserve"> Olive </w:t>
      </w:r>
      <w:proofErr w:type="spellStart"/>
      <w:r>
        <w:rPr>
          <w:sz w:val="24"/>
          <w:szCs w:val="24"/>
        </w:rPr>
        <w:t>Aumann</w:t>
      </w:r>
      <w:proofErr w:type="spellEnd"/>
      <w:r>
        <w:rPr>
          <w:sz w:val="24"/>
          <w:szCs w:val="24"/>
        </w:rPr>
        <w:t xml:space="preserve"> (Carrington Health) and Terri Roumanous (Link H&amp; CS) presented about their collaborative efforts and provided advice for participants from their learnings.</w:t>
      </w:r>
    </w:p>
    <w:p w:rsidR="00C30AA6" w:rsidRDefault="00C30AA6" w:rsidP="00BC5675">
      <w:pPr>
        <w:rPr>
          <w:sz w:val="24"/>
          <w:szCs w:val="24"/>
        </w:rPr>
      </w:pPr>
      <w:proofErr w:type="gramStart"/>
      <w:r>
        <w:rPr>
          <w:sz w:val="24"/>
          <w:szCs w:val="24"/>
        </w:rPr>
        <w:t>A solutions brainstorm lead</w:t>
      </w:r>
      <w:proofErr w:type="gramEnd"/>
      <w:r>
        <w:rPr>
          <w:sz w:val="24"/>
          <w:szCs w:val="24"/>
        </w:rPr>
        <w:t xml:space="preserve"> to the generation of a document that outlines the key challenges and lists the proposed solutions. This has been circulated to all participants.</w:t>
      </w:r>
    </w:p>
    <w:p w:rsidR="00712336" w:rsidRPr="00C30AA6" w:rsidRDefault="00BC5675" w:rsidP="00C30AA6">
      <w:pPr>
        <w:rPr>
          <w:sz w:val="24"/>
          <w:szCs w:val="24"/>
        </w:rPr>
      </w:pPr>
      <w:r>
        <w:rPr>
          <w:sz w:val="24"/>
          <w:szCs w:val="24"/>
        </w:rPr>
        <w:t>All were encouraged to connect with others after the workshop by sharing details.</w:t>
      </w:r>
    </w:p>
    <w:p w:rsidR="00697D78" w:rsidRDefault="00697D78" w:rsidP="003A4928">
      <w:pPr>
        <w:spacing w:after="0" w:line="240" w:lineRule="auto"/>
        <w:rPr>
          <w:rFonts w:ascii="Calibri" w:eastAsia="Times New Roman" w:hAnsi="Calibri" w:cs="Calibri"/>
          <w:sz w:val="24"/>
          <w:szCs w:val="24"/>
          <w:highlight w:val="yellow"/>
        </w:rPr>
      </w:pPr>
    </w:p>
    <w:p w:rsidR="00B748ED" w:rsidRDefault="00B748ED" w:rsidP="003C6DC8">
      <w:pPr>
        <w:rPr>
          <w:sz w:val="36"/>
          <w:szCs w:val="36"/>
        </w:rPr>
      </w:pPr>
      <w:r>
        <w:rPr>
          <w:sz w:val="36"/>
          <w:szCs w:val="36"/>
        </w:rPr>
        <w:t>Feedback</w:t>
      </w:r>
    </w:p>
    <w:p w:rsidR="00C30AA6" w:rsidRDefault="002A0D7C" w:rsidP="003C6DC8">
      <w:pPr>
        <w:rPr>
          <w:sz w:val="24"/>
          <w:szCs w:val="24"/>
        </w:rPr>
      </w:pPr>
      <w:r>
        <w:rPr>
          <w:sz w:val="24"/>
          <w:szCs w:val="24"/>
        </w:rPr>
        <w:t>There was a great deal of enthusiasm expressed by attendees on the day. Formal feedback was sought and entered manually into survey monkey by the event crew supports at East</w:t>
      </w:r>
      <w:r w:rsidR="00F63BE3">
        <w:rPr>
          <w:sz w:val="24"/>
          <w:szCs w:val="24"/>
        </w:rPr>
        <w:t xml:space="preserve">ern Melbourne PHN. All sessions received ratings between </w:t>
      </w:r>
      <w:r w:rsidR="00BC5675">
        <w:rPr>
          <w:sz w:val="24"/>
          <w:szCs w:val="24"/>
        </w:rPr>
        <w:t>suitable and very engaging. The collaborative presentation by Aaron Jones (</w:t>
      </w:r>
      <w:proofErr w:type="spellStart"/>
      <w:r w:rsidR="00BC5675">
        <w:rPr>
          <w:sz w:val="24"/>
          <w:szCs w:val="24"/>
        </w:rPr>
        <w:t>Neami</w:t>
      </w:r>
      <w:proofErr w:type="spellEnd"/>
      <w:r w:rsidR="00BC5675">
        <w:rPr>
          <w:sz w:val="24"/>
          <w:szCs w:val="24"/>
        </w:rPr>
        <w:t>), Imogen Zobel (Eastern Health</w:t>
      </w:r>
      <w:proofErr w:type="gramStart"/>
      <w:r w:rsidR="00BC5675">
        <w:rPr>
          <w:sz w:val="24"/>
          <w:szCs w:val="24"/>
        </w:rPr>
        <w:t>) ,</w:t>
      </w:r>
      <w:proofErr w:type="gramEnd"/>
      <w:r w:rsidR="00BC5675">
        <w:rPr>
          <w:sz w:val="24"/>
          <w:szCs w:val="24"/>
        </w:rPr>
        <w:t xml:space="preserve"> Olive </w:t>
      </w:r>
      <w:proofErr w:type="spellStart"/>
      <w:r w:rsidR="00BC5675">
        <w:rPr>
          <w:sz w:val="24"/>
          <w:szCs w:val="24"/>
        </w:rPr>
        <w:t>Aumann</w:t>
      </w:r>
      <w:proofErr w:type="spellEnd"/>
      <w:r w:rsidR="00BC5675">
        <w:rPr>
          <w:sz w:val="24"/>
          <w:szCs w:val="24"/>
        </w:rPr>
        <w:t xml:space="preserve"> (Carrington Health) and Terri Roumanous (Link H&amp; CS) rated as highly engaging by more than 50% of respondents. The Solutions brainstorm was very well rec</w:t>
      </w:r>
      <w:r w:rsidR="00C30AA6">
        <w:rPr>
          <w:sz w:val="24"/>
          <w:szCs w:val="24"/>
        </w:rPr>
        <w:t>e</w:t>
      </w:r>
      <w:r w:rsidR="00BC5675">
        <w:rPr>
          <w:sz w:val="24"/>
          <w:szCs w:val="24"/>
        </w:rPr>
        <w:t xml:space="preserve">ived and left people energised at the end of the workshop. </w:t>
      </w:r>
      <w:proofErr w:type="gramStart"/>
      <w:r w:rsidR="00C30AA6">
        <w:rPr>
          <w:sz w:val="24"/>
          <w:szCs w:val="24"/>
        </w:rPr>
        <w:t>Attendees</w:t>
      </w:r>
      <w:proofErr w:type="gramEnd"/>
      <w:r w:rsidR="00C30AA6">
        <w:rPr>
          <w:sz w:val="24"/>
          <w:szCs w:val="24"/>
        </w:rPr>
        <w:t xml:space="preserve"> comments included “Very informative”, “Well focussed and tightly run” and “certainly appropriate but felt rushed”. The workshop content was completely new to 8% of participants, 80% new to 16%, 60% new to 20%, 40% new to 32%, and 20% new to 24% of participants.</w:t>
      </w:r>
    </w:p>
    <w:p w:rsidR="00C30AA6" w:rsidRDefault="00C30AA6" w:rsidP="003C6DC8">
      <w:pPr>
        <w:rPr>
          <w:noProof/>
          <w:sz w:val="24"/>
          <w:szCs w:val="24"/>
          <w:lang w:eastAsia="en-AU"/>
        </w:rPr>
      </w:pPr>
      <w:r>
        <w:rPr>
          <w:noProof/>
          <w:sz w:val="24"/>
          <w:szCs w:val="24"/>
          <w:lang w:eastAsia="en-AU"/>
        </w:rPr>
        <w:t xml:space="preserve">Favored activities included networking, </w:t>
      </w:r>
      <w:r w:rsidR="001408BB">
        <w:rPr>
          <w:noProof/>
          <w:sz w:val="24"/>
          <w:szCs w:val="24"/>
          <w:lang w:eastAsia="en-AU"/>
        </w:rPr>
        <w:t>NDIS information, the Charter of Peer Support, learning about real collaborative examples, the carer story and the Shared Care principles.</w:t>
      </w:r>
    </w:p>
    <w:p w:rsidR="001408BB" w:rsidRDefault="001408BB" w:rsidP="003C6DC8">
      <w:pPr>
        <w:rPr>
          <w:sz w:val="24"/>
          <w:szCs w:val="24"/>
        </w:rPr>
      </w:pPr>
      <w:r>
        <w:rPr>
          <w:noProof/>
          <w:sz w:val="24"/>
          <w:szCs w:val="24"/>
          <w:lang w:eastAsia="en-AU"/>
        </w:rPr>
        <w:t>Advice for next year included having more stories of successful collaboration and some examples of partnership and MOU paperwork.</w:t>
      </w:r>
    </w:p>
    <w:p w:rsidR="00C30AA6" w:rsidRDefault="00C30AA6" w:rsidP="003C6DC8">
      <w:pPr>
        <w:rPr>
          <w:sz w:val="24"/>
          <w:szCs w:val="24"/>
        </w:rPr>
      </w:pPr>
      <w:r>
        <w:rPr>
          <w:sz w:val="24"/>
          <w:szCs w:val="24"/>
        </w:rPr>
        <w:t xml:space="preserve">The venue was rated as excellent by the vast majority of participants. </w:t>
      </w:r>
    </w:p>
    <w:p w:rsidR="001408BB" w:rsidRDefault="001408BB" w:rsidP="003C6DC8">
      <w:pPr>
        <w:rPr>
          <w:sz w:val="24"/>
          <w:szCs w:val="24"/>
        </w:rPr>
      </w:pPr>
    </w:p>
    <w:p w:rsidR="003C6DC8" w:rsidRPr="000F03AA" w:rsidRDefault="003C6DC8" w:rsidP="003C6DC8">
      <w:pPr>
        <w:rPr>
          <w:sz w:val="36"/>
          <w:szCs w:val="36"/>
        </w:rPr>
      </w:pPr>
      <w:r w:rsidRPr="000F03AA">
        <w:rPr>
          <w:sz w:val="36"/>
          <w:szCs w:val="36"/>
        </w:rPr>
        <w:lastRenderedPageBreak/>
        <w:t xml:space="preserve">EMHSCA Workforce development committee </w:t>
      </w:r>
    </w:p>
    <w:p w:rsidR="003C6DC8" w:rsidRDefault="003C6DC8" w:rsidP="003C6DC8">
      <w:pPr>
        <w:rPr>
          <w:sz w:val="24"/>
          <w:szCs w:val="24"/>
        </w:rPr>
      </w:pPr>
      <w:r>
        <w:rPr>
          <w:sz w:val="24"/>
          <w:szCs w:val="24"/>
        </w:rPr>
        <w:t xml:space="preserve">The </w:t>
      </w:r>
      <w:r w:rsidR="006633B5">
        <w:rPr>
          <w:sz w:val="24"/>
          <w:szCs w:val="24"/>
        </w:rPr>
        <w:t>LCCPW</w:t>
      </w:r>
      <w:bookmarkStart w:id="0" w:name="_GoBack"/>
      <w:bookmarkEnd w:id="0"/>
      <w:r w:rsidR="008F6187">
        <w:rPr>
          <w:sz w:val="24"/>
          <w:szCs w:val="24"/>
        </w:rPr>
        <w:t xml:space="preserve"> event is developed, organis</w:t>
      </w:r>
      <w:r>
        <w:rPr>
          <w:sz w:val="24"/>
          <w:szCs w:val="24"/>
        </w:rPr>
        <w:t>ed and provided by the EMHSCA Workforce Development subcommittee with funding via annual contributions from EMHSCA member organisations.</w:t>
      </w:r>
    </w:p>
    <w:p w:rsidR="003C6DC8" w:rsidRDefault="003C6DC8" w:rsidP="003C6DC8">
      <w:pPr>
        <w:rPr>
          <w:sz w:val="24"/>
          <w:szCs w:val="24"/>
        </w:rPr>
      </w:pPr>
      <w:r>
        <w:rPr>
          <w:sz w:val="24"/>
          <w:szCs w:val="24"/>
        </w:rPr>
        <w:t>The committee consists of eleven members as follows:</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7"/>
        <w:gridCol w:w="5323"/>
      </w:tblGrid>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Anna Makris</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 xml:space="preserve">Federal Dept. </w:t>
            </w:r>
            <w:r>
              <w:rPr>
                <w:rFonts w:ascii="Arial Narrow" w:hAnsi="Arial Narrow"/>
                <w:b/>
              </w:rPr>
              <w:t xml:space="preserve">of </w:t>
            </w:r>
            <w:r w:rsidRPr="002816B7">
              <w:rPr>
                <w:rFonts w:ascii="Arial Narrow" w:hAnsi="Arial Narrow"/>
                <w:b/>
              </w:rPr>
              <w:t>Human Services</w:t>
            </w:r>
          </w:p>
        </w:tc>
      </w:tr>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Aaron Jones</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Neami National</w:t>
            </w:r>
          </w:p>
        </w:tc>
      </w:tr>
      <w:tr w:rsidR="002A0D7C" w:rsidRPr="00837E89" w:rsidTr="00DA29F3">
        <w:tc>
          <w:tcPr>
            <w:tcW w:w="4757" w:type="dxa"/>
            <w:vAlign w:val="center"/>
          </w:tcPr>
          <w:p w:rsidR="002A0D7C" w:rsidRPr="002A0D7C" w:rsidRDefault="002A0D7C" w:rsidP="00DA29F3">
            <w:pPr>
              <w:spacing w:before="240"/>
              <w:rPr>
                <w:rFonts w:ascii="Arial Narrow" w:hAnsi="Arial Narrow"/>
              </w:rPr>
            </w:pPr>
            <w:r w:rsidRPr="002A0D7C">
              <w:rPr>
                <w:rFonts w:ascii="Arial Narrow" w:hAnsi="Arial Narrow"/>
              </w:rPr>
              <w:t>Bronwyn Williams (Project Officer)</w:t>
            </w:r>
          </w:p>
        </w:tc>
        <w:tc>
          <w:tcPr>
            <w:tcW w:w="5323" w:type="dxa"/>
            <w:vAlign w:val="center"/>
          </w:tcPr>
          <w:p w:rsidR="002A0D7C" w:rsidRPr="002816B7" w:rsidRDefault="002A0D7C" w:rsidP="00DA29F3">
            <w:pPr>
              <w:rPr>
                <w:rFonts w:ascii="Arial Narrow" w:hAnsi="Arial Narrow"/>
                <w:b/>
              </w:rPr>
            </w:pPr>
            <w:r>
              <w:rPr>
                <w:rFonts w:ascii="Arial Narrow" w:hAnsi="Arial Narrow"/>
                <w:b/>
              </w:rPr>
              <w:t>Eastern Health  Recovery Framework Implementation /EMHSCA/ Eastern Peer Support Network  projects</w:t>
            </w:r>
            <w:r w:rsidRPr="002816B7">
              <w:rPr>
                <w:rFonts w:ascii="Arial Narrow" w:hAnsi="Arial Narrow"/>
                <w:b/>
              </w:rPr>
              <w:t xml:space="preserve"> </w:t>
            </w:r>
          </w:p>
        </w:tc>
      </w:tr>
      <w:tr w:rsidR="002A0D7C" w:rsidTr="00DA29F3">
        <w:tc>
          <w:tcPr>
            <w:tcW w:w="4757" w:type="dxa"/>
            <w:vAlign w:val="center"/>
          </w:tcPr>
          <w:p w:rsidR="002A0D7C" w:rsidRPr="002A0D7C" w:rsidRDefault="002A0D7C" w:rsidP="00DA29F3">
            <w:pPr>
              <w:spacing w:before="240"/>
              <w:rPr>
                <w:rFonts w:ascii="Arial Narrow" w:hAnsi="Arial Narrow"/>
              </w:rPr>
            </w:pPr>
            <w:r w:rsidRPr="002A0D7C">
              <w:rPr>
                <w:rFonts w:ascii="Arial Narrow" w:hAnsi="Arial Narrow"/>
              </w:rPr>
              <w:t>Cat Heal</w:t>
            </w:r>
          </w:p>
        </w:tc>
        <w:tc>
          <w:tcPr>
            <w:tcW w:w="5323" w:type="dxa"/>
            <w:vAlign w:val="center"/>
          </w:tcPr>
          <w:p w:rsidR="002A0D7C" w:rsidRPr="002816B7" w:rsidRDefault="002A0D7C" w:rsidP="00DA29F3">
            <w:pPr>
              <w:rPr>
                <w:rFonts w:ascii="Arial Narrow" w:hAnsi="Arial Narrow"/>
                <w:b/>
              </w:rPr>
            </w:pPr>
            <w:r>
              <w:rPr>
                <w:rFonts w:ascii="Arial Narrow" w:hAnsi="Arial Narrow"/>
                <w:b/>
              </w:rPr>
              <w:t>Eastern Health Older persons Alliance</w:t>
            </w:r>
          </w:p>
        </w:tc>
      </w:tr>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Corey Eastwood</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MIND PARC programs</w:t>
            </w:r>
          </w:p>
        </w:tc>
      </w:tr>
      <w:tr w:rsidR="002A0D7C" w:rsidRPr="00837E89" w:rsidTr="00DA29F3">
        <w:tc>
          <w:tcPr>
            <w:tcW w:w="4757" w:type="dxa"/>
            <w:vAlign w:val="center"/>
          </w:tcPr>
          <w:p w:rsidR="002A0D7C" w:rsidRPr="002A0D7C" w:rsidRDefault="002A0D7C" w:rsidP="00DA29F3">
            <w:pPr>
              <w:spacing w:before="240"/>
              <w:rPr>
                <w:rFonts w:ascii="Arial Narrow" w:hAnsi="Arial Narrow"/>
              </w:rPr>
            </w:pPr>
            <w:r w:rsidRPr="002A0D7C">
              <w:rPr>
                <w:rFonts w:ascii="Arial Narrow" w:hAnsi="Arial Narrow"/>
              </w:rPr>
              <w:t>Daisy Gleeson (Chair)</w:t>
            </w:r>
          </w:p>
        </w:tc>
        <w:tc>
          <w:tcPr>
            <w:tcW w:w="5323" w:type="dxa"/>
            <w:vAlign w:val="center"/>
          </w:tcPr>
          <w:p w:rsidR="002A0D7C" w:rsidRPr="002816B7" w:rsidRDefault="002A0D7C" w:rsidP="00DA29F3">
            <w:pPr>
              <w:rPr>
                <w:rFonts w:ascii="Arial Narrow" w:hAnsi="Arial Narrow"/>
                <w:b/>
              </w:rPr>
            </w:pPr>
            <w:r>
              <w:rPr>
                <w:rFonts w:ascii="Arial Narrow" w:hAnsi="Arial Narrow"/>
                <w:b/>
              </w:rPr>
              <w:t>Wellways</w:t>
            </w:r>
          </w:p>
        </w:tc>
      </w:tr>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Erin Crockett</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Prahran Mission</w:t>
            </w:r>
          </w:p>
        </w:tc>
      </w:tr>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Jose Abalo</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 xml:space="preserve">Federal Dept. </w:t>
            </w:r>
            <w:r>
              <w:rPr>
                <w:rFonts w:ascii="Arial Narrow" w:hAnsi="Arial Narrow"/>
                <w:b/>
              </w:rPr>
              <w:t xml:space="preserve">of </w:t>
            </w:r>
            <w:r w:rsidRPr="002816B7">
              <w:rPr>
                <w:rFonts w:ascii="Arial Narrow" w:hAnsi="Arial Narrow"/>
                <w:b/>
              </w:rPr>
              <w:t>Human Services</w:t>
            </w:r>
          </w:p>
        </w:tc>
      </w:tr>
      <w:tr w:rsidR="002A0D7C" w:rsidRPr="00837E89" w:rsidTr="00DA29F3">
        <w:tc>
          <w:tcPr>
            <w:tcW w:w="4757" w:type="dxa"/>
            <w:vAlign w:val="center"/>
          </w:tcPr>
          <w:p w:rsidR="002A0D7C" w:rsidRPr="002A0D7C" w:rsidRDefault="002A0D7C" w:rsidP="00DA29F3">
            <w:pPr>
              <w:spacing w:before="240"/>
              <w:rPr>
                <w:rFonts w:ascii="Arial Narrow" w:hAnsi="Arial Narrow"/>
              </w:rPr>
            </w:pPr>
            <w:r w:rsidRPr="002A0D7C">
              <w:rPr>
                <w:rFonts w:ascii="Arial Narrow" w:hAnsi="Arial Narrow"/>
              </w:rPr>
              <w:t>Kim Moreland</w:t>
            </w:r>
          </w:p>
        </w:tc>
        <w:tc>
          <w:tcPr>
            <w:tcW w:w="5323" w:type="dxa"/>
            <w:vAlign w:val="center"/>
          </w:tcPr>
          <w:p w:rsidR="002A0D7C" w:rsidRPr="002816B7" w:rsidRDefault="002A0D7C" w:rsidP="00DA29F3">
            <w:pPr>
              <w:rPr>
                <w:rFonts w:ascii="Arial Narrow" w:hAnsi="Arial Narrow"/>
                <w:b/>
              </w:rPr>
            </w:pPr>
            <w:r w:rsidRPr="002816B7">
              <w:rPr>
                <w:rFonts w:ascii="Arial Narrow" w:hAnsi="Arial Narrow"/>
                <w:b/>
              </w:rPr>
              <w:t>E</w:t>
            </w:r>
            <w:r>
              <w:rPr>
                <w:rFonts w:ascii="Arial Narrow" w:hAnsi="Arial Narrow"/>
                <w:b/>
              </w:rPr>
              <w:t xml:space="preserve">astern </w:t>
            </w:r>
            <w:r w:rsidRPr="002816B7">
              <w:rPr>
                <w:rFonts w:ascii="Arial Narrow" w:hAnsi="Arial Narrow"/>
                <w:b/>
              </w:rPr>
              <w:t>H</w:t>
            </w:r>
            <w:r>
              <w:rPr>
                <w:rFonts w:ascii="Arial Narrow" w:hAnsi="Arial Narrow"/>
                <w:b/>
              </w:rPr>
              <w:t xml:space="preserve">ealth Mental Health Practice Development </w:t>
            </w:r>
          </w:p>
        </w:tc>
      </w:tr>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Maria Yap</w:t>
            </w:r>
          </w:p>
        </w:tc>
        <w:tc>
          <w:tcPr>
            <w:tcW w:w="5323" w:type="dxa"/>
            <w:vAlign w:val="center"/>
          </w:tcPr>
          <w:p w:rsidR="002A0D7C" w:rsidRPr="002816B7" w:rsidRDefault="002A0D7C" w:rsidP="00DA29F3">
            <w:pPr>
              <w:rPr>
                <w:rFonts w:ascii="Arial Narrow" w:hAnsi="Arial Narrow"/>
                <w:b/>
              </w:rPr>
            </w:pPr>
            <w:r>
              <w:rPr>
                <w:rFonts w:ascii="Arial Narrow" w:hAnsi="Arial Narrow"/>
                <w:b/>
              </w:rPr>
              <w:t>Eastern Melbourne Primary Health Network</w:t>
            </w:r>
          </w:p>
        </w:tc>
      </w:tr>
      <w:tr w:rsidR="002A0D7C" w:rsidRPr="00837E89" w:rsidTr="00DA29F3">
        <w:tc>
          <w:tcPr>
            <w:tcW w:w="4757" w:type="dxa"/>
            <w:vAlign w:val="center"/>
          </w:tcPr>
          <w:p w:rsidR="002A0D7C" w:rsidRPr="002A0D7C" w:rsidRDefault="002A0D7C" w:rsidP="00DA29F3">
            <w:pPr>
              <w:rPr>
                <w:rFonts w:ascii="Arial Narrow" w:hAnsi="Arial Narrow"/>
              </w:rPr>
            </w:pPr>
            <w:r w:rsidRPr="002A0D7C">
              <w:rPr>
                <w:rFonts w:ascii="Arial Narrow" w:hAnsi="Arial Narrow"/>
              </w:rPr>
              <w:t>Stephanie Bortignon</w:t>
            </w:r>
          </w:p>
        </w:tc>
        <w:tc>
          <w:tcPr>
            <w:tcW w:w="5323" w:type="dxa"/>
            <w:vAlign w:val="center"/>
          </w:tcPr>
          <w:p w:rsidR="002A0D7C" w:rsidRPr="002816B7" w:rsidRDefault="002A0D7C" w:rsidP="00DA29F3">
            <w:pPr>
              <w:rPr>
                <w:rFonts w:ascii="Arial Narrow" w:hAnsi="Arial Narrow"/>
                <w:b/>
              </w:rPr>
            </w:pPr>
            <w:r>
              <w:rPr>
                <w:rFonts w:ascii="Arial Narrow" w:hAnsi="Arial Narrow"/>
                <w:b/>
              </w:rPr>
              <w:t>Anglicare</w:t>
            </w:r>
          </w:p>
        </w:tc>
      </w:tr>
    </w:tbl>
    <w:p w:rsidR="009337D7" w:rsidRDefault="003C6DC8" w:rsidP="003C6DC8">
      <w:pPr>
        <w:rPr>
          <w:sz w:val="24"/>
          <w:szCs w:val="24"/>
        </w:rPr>
      </w:pPr>
      <w:r>
        <w:rPr>
          <w:sz w:val="24"/>
          <w:szCs w:val="24"/>
        </w:rPr>
        <w:t xml:space="preserve"> </w:t>
      </w:r>
    </w:p>
    <w:p w:rsidR="009337D7" w:rsidRDefault="003C6DC8" w:rsidP="009337D7">
      <w:pPr>
        <w:rPr>
          <w:sz w:val="24"/>
          <w:szCs w:val="24"/>
        </w:rPr>
      </w:pPr>
      <w:r>
        <w:rPr>
          <w:sz w:val="24"/>
          <w:szCs w:val="24"/>
        </w:rPr>
        <w:t>It is important to acknowledge the substantial contribution of these members and their teams to the success of the EMHSCA Workforce Development events each year. Thanks goes to EMHSCA member organisations for contributing in this way to improving Service Coordination across the EMR for the benefit of people with mental ill</w:t>
      </w:r>
      <w:r w:rsidR="008F6187">
        <w:rPr>
          <w:sz w:val="24"/>
          <w:szCs w:val="24"/>
        </w:rPr>
        <w:t xml:space="preserve"> health and co occurring issues</w:t>
      </w:r>
      <w:r w:rsidR="004B028C">
        <w:rPr>
          <w:sz w:val="24"/>
          <w:szCs w:val="24"/>
        </w:rPr>
        <w:t>.</w:t>
      </w:r>
    </w:p>
    <w:p w:rsidR="004B028C" w:rsidRPr="008F6187" w:rsidRDefault="004B028C" w:rsidP="009337D7">
      <w:pPr>
        <w:rPr>
          <w:sz w:val="24"/>
          <w:szCs w:val="24"/>
        </w:rPr>
      </w:pPr>
      <w:r>
        <w:rPr>
          <w:sz w:val="24"/>
          <w:szCs w:val="24"/>
        </w:rPr>
        <w:t>I would also like to acknowledge the City of Whitehorse who provided grant funding to support this event and also to Waverley Industries for their reliable and delicious catering.</w:t>
      </w:r>
    </w:p>
    <w:p w:rsidR="007F14AD" w:rsidRPr="000F03AA" w:rsidRDefault="000F03AA" w:rsidP="00AF702D">
      <w:pPr>
        <w:pStyle w:val="Heading1"/>
        <w:rPr>
          <w:rFonts w:asciiTheme="minorHAnsi" w:hAnsiTheme="minorHAnsi" w:cstheme="minorHAnsi"/>
          <w:b w:val="0"/>
          <w:color w:val="auto"/>
          <w:sz w:val="36"/>
          <w:szCs w:val="36"/>
        </w:rPr>
      </w:pPr>
      <w:r w:rsidRPr="000F03AA">
        <w:rPr>
          <w:rFonts w:asciiTheme="minorHAnsi" w:hAnsiTheme="minorHAnsi" w:cstheme="minorHAnsi"/>
          <w:b w:val="0"/>
          <w:color w:val="auto"/>
          <w:sz w:val="36"/>
          <w:szCs w:val="36"/>
        </w:rPr>
        <w:t>Attendance</w:t>
      </w:r>
    </w:p>
    <w:tbl>
      <w:tblPr>
        <w:tblW w:w="0" w:type="auto"/>
        <w:tblLayout w:type="fixed"/>
        <w:tblCellMar>
          <w:left w:w="30" w:type="dxa"/>
          <w:right w:w="30" w:type="dxa"/>
        </w:tblCellMar>
        <w:tblLook w:val="0000" w:firstRow="0" w:lastRow="0" w:firstColumn="0" w:lastColumn="0" w:noHBand="0" w:noVBand="0"/>
      </w:tblPr>
      <w:tblGrid>
        <w:gridCol w:w="2248"/>
        <w:gridCol w:w="1693"/>
      </w:tblGrid>
      <w:tr w:rsidR="00DA1206" w:rsidRPr="00DA1206" w:rsidTr="0072768C">
        <w:trPr>
          <w:trHeight w:val="303"/>
        </w:trPr>
        <w:tc>
          <w:tcPr>
            <w:tcW w:w="2248" w:type="dxa"/>
            <w:tcBorders>
              <w:top w:val="nil"/>
              <w:left w:val="nil"/>
              <w:bottom w:val="nil"/>
              <w:right w:val="nil"/>
            </w:tcBorders>
          </w:tcPr>
          <w:p w:rsidR="00DA1206" w:rsidRPr="00DA1206" w:rsidRDefault="00DA1206" w:rsidP="00DA1206">
            <w:pPr>
              <w:autoSpaceDE w:val="0"/>
              <w:autoSpaceDN w:val="0"/>
              <w:adjustRightInd w:val="0"/>
              <w:spacing w:after="0" w:line="240" w:lineRule="auto"/>
              <w:rPr>
                <w:rFonts w:ascii="Calibri Light" w:hAnsi="Calibri Light" w:cs="Calibri Light"/>
                <w:b/>
                <w:bCs/>
                <w:color w:val="000000"/>
              </w:rPr>
            </w:pPr>
            <w:r w:rsidRPr="00DA1206">
              <w:rPr>
                <w:rFonts w:ascii="Calibri Light" w:hAnsi="Calibri Light" w:cs="Calibri Light"/>
                <w:b/>
                <w:bCs/>
                <w:color w:val="000000"/>
              </w:rPr>
              <w:t xml:space="preserve">Total attendance </w:t>
            </w:r>
          </w:p>
        </w:tc>
        <w:tc>
          <w:tcPr>
            <w:tcW w:w="1693" w:type="dxa"/>
            <w:tcBorders>
              <w:top w:val="nil"/>
              <w:left w:val="nil"/>
              <w:bottom w:val="nil"/>
              <w:right w:val="nil"/>
            </w:tcBorders>
          </w:tcPr>
          <w:p w:rsidR="00DA1206" w:rsidRPr="00DA1206" w:rsidRDefault="001408BB" w:rsidP="001408BB">
            <w:pPr>
              <w:autoSpaceDE w:val="0"/>
              <w:autoSpaceDN w:val="0"/>
              <w:adjustRightInd w:val="0"/>
              <w:spacing w:after="0" w:line="240" w:lineRule="auto"/>
              <w:jc w:val="cente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37</w:t>
            </w:r>
          </w:p>
        </w:tc>
      </w:tr>
      <w:tr w:rsidR="0072768C" w:rsidRPr="00DA1206" w:rsidTr="0072768C">
        <w:trPr>
          <w:trHeight w:val="303"/>
        </w:trPr>
        <w:tc>
          <w:tcPr>
            <w:tcW w:w="2248" w:type="dxa"/>
            <w:tcBorders>
              <w:top w:val="nil"/>
              <w:left w:val="nil"/>
              <w:bottom w:val="nil"/>
              <w:right w:val="nil"/>
            </w:tcBorders>
          </w:tcPr>
          <w:p w:rsidR="0072768C" w:rsidRPr="00DA1206" w:rsidRDefault="0072768C" w:rsidP="00DA1206">
            <w:pPr>
              <w:autoSpaceDE w:val="0"/>
              <w:autoSpaceDN w:val="0"/>
              <w:adjustRightInd w:val="0"/>
              <w:spacing w:after="0" w:line="240" w:lineRule="auto"/>
              <w:rPr>
                <w:rFonts w:ascii="Calibri Light" w:hAnsi="Calibri Light" w:cs="Calibri Light"/>
                <w:b/>
                <w:bCs/>
                <w:color w:val="000000"/>
              </w:rPr>
            </w:pPr>
            <w:r>
              <w:rPr>
                <w:rFonts w:ascii="Calibri Light" w:hAnsi="Calibri Light" w:cs="Calibri Light"/>
                <w:b/>
                <w:bCs/>
                <w:color w:val="000000"/>
              </w:rPr>
              <w:t>Non-attendance</w:t>
            </w:r>
          </w:p>
        </w:tc>
        <w:tc>
          <w:tcPr>
            <w:tcW w:w="1693" w:type="dxa"/>
            <w:tcBorders>
              <w:top w:val="nil"/>
              <w:left w:val="nil"/>
              <w:bottom w:val="nil"/>
              <w:right w:val="nil"/>
            </w:tcBorders>
          </w:tcPr>
          <w:p w:rsidR="0072768C" w:rsidRDefault="001408BB" w:rsidP="001408BB">
            <w:pPr>
              <w:autoSpaceDE w:val="0"/>
              <w:autoSpaceDN w:val="0"/>
              <w:adjustRightInd w:val="0"/>
              <w:spacing w:after="0" w:line="240" w:lineRule="auto"/>
              <w:jc w:val="center"/>
              <w:rPr>
                <w:rFonts w:ascii="Microsoft Sans Serif" w:hAnsi="Microsoft Sans Serif" w:cs="Microsoft Sans Serif"/>
                <w:b/>
                <w:bCs/>
                <w:color w:val="000000"/>
                <w:sz w:val="20"/>
                <w:szCs w:val="20"/>
              </w:rPr>
            </w:pPr>
            <w:r>
              <w:rPr>
                <w:rFonts w:ascii="Microsoft Sans Serif" w:hAnsi="Microsoft Sans Serif" w:cs="Microsoft Sans Serif"/>
                <w:b/>
                <w:bCs/>
                <w:color w:val="000000"/>
                <w:sz w:val="20"/>
                <w:szCs w:val="20"/>
              </w:rPr>
              <w:t>17</w:t>
            </w:r>
          </w:p>
        </w:tc>
      </w:tr>
    </w:tbl>
    <w:p w:rsidR="00EE7775" w:rsidRPr="001979ED" w:rsidRDefault="00EE7775">
      <w:pPr>
        <w:rPr>
          <w:sz w:val="24"/>
          <w:szCs w:val="24"/>
        </w:rPr>
      </w:pPr>
      <w:r>
        <w:rPr>
          <w:sz w:val="36"/>
          <w:szCs w:val="36"/>
        </w:rPr>
        <w:lastRenderedPageBreak/>
        <w:t>Attendance by sector</w:t>
      </w:r>
    </w:p>
    <w:tbl>
      <w:tblPr>
        <w:tblW w:w="0" w:type="auto"/>
        <w:tblLayout w:type="fixed"/>
        <w:tblCellMar>
          <w:left w:w="30" w:type="dxa"/>
          <w:right w:w="30" w:type="dxa"/>
        </w:tblCellMar>
        <w:tblLook w:val="0000" w:firstRow="0" w:lastRow="0" w:firstColumn="0" w:lastColumn="0" w:noHBand="0" w:noVBand="0"/>
      </w:tblPr>
      <w:tblGrid>
        <w:gridCol w:w="3007"/>
        <w:gridCol w:w="488"/>
      </w:tblGrid>
      <w:tr w:rsidR="00290F1F" w:rsidRPr="00EE7775" w:rsidTr="0072768C">
        <w:trPr>
          <w:trHeight w:val="261"/>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Aged care</w:t>
            </w:r>
          </w:p>
        </w:tc>
        <w:tc>
          <w:tcPr>
            <w:tcW w:w="488" w:type="dxa"/>
            <w:tcBorders>
              <w:top w:val="nil"/>
              <w:left w:val="nil"/>
              <w:bottom w:val="nil"/>
              <w:right w:val="nil"/>
            </w:tcBorders>
            <w:shd w:val="clear" w:color="auto" w:fill="auto"/>
          </w:tcPr>
          <w:p w:rsidR="00290F1F" w:rsidRPr="0072768C" w:rsidRDefault="00290F1F"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w:t>
            </w:r>
          </w:p>
        </w:tc>
      </w:tr>
      <w:tr w:rsidR="00290F1F" w:rsidRPr="00EE7775" w:rsidTr="0072768C">
        <w:trPr>
          <w:trHeight w:val="286"/>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sidRPr="0072768C">
              <w:rPr>
                <w:rFonts w:ascii="Microsoft Sans Serif" w:hAnsi="Microsoft Sans Serif" w:cs="Microsoft Sans Serif"/>
                <w:color w:val="000000"/>
                <w:sz w:val="24"/>
                <w:szCs w:val="24"/>
              </w:rPr>
              <w:t>AOD</w:t>
            </w:r>
          </w:p>
        </w:tc>
        <w:tc>
          <w:tcPr>
            <w:tcW w:w="488" w:type="dxa"/>
            <w:tcBorders>
              <w:top w:val="nil"/>
              <w:left w:val="nil"/>
              <w:bottom w:val="nil"/>
              <w:right w:val="nil"/>
            </w:tcBorders>
            <w:shd w:val="clear" w:color="auto" w:fill="auto"/>
          </w:tcPr>
          <w:p w:rsidR="00290F1F" w:rsidRPr="0072768C" w:rsidRDefault="00290F1F"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w:t>
            </w:r>
          </w:p>
        </w:tc>
      </w:tr>
      <w:tr w:rsidR="00290F1F" w:rsidRPr="00EE7775" w:rsidTr="0072768C">
        <w:trPr>
          <w:trHeight w:val="286"/>
        </w:trPr>
        <w:tc>
          <w:tcPr>
            <w:tcW w:w="3007" w:type="dxa"/>
            <w:tcBorders>
              <w:top w:val="nil"/>
              <w:left w:val="nil"/>
              <w:bottom w:val="nil"/>
              <w:right w:val="nil"/>
            </w:tcBorders>
          </w:tcPr>
          <w:p w:rsidR="00290F1F" w:rsidRPr="0072768C" w:rsidRDefault="00290F1F" w:rsidP="00C15B5E">
            <w:pPr>
              <w:autoSpaceDE w:val="0"/>
              <w:autoSpaceDN w:val="0"/>
              <w:adjustRightInd w:val="0"/>
              <w:spacing w:after="0" w:line="240" w:lineRule="auto"/>
              <w:rPr>
                <w:rFonts w:ascii="Microsoft Sans Serif" w:hAnsi="Microsoft Sans Serif" w:cs="Microsoft Sans Serif"/>
                <w:color w:val="000000"/>
                <w:sz w:val="24"/>
                <w:szCs w:val="24"/>
              </w:rPr>
            </w:pPr>
            <w:r w:rsidRPr="0072768C">
              <w:rPr>
                <w:rFonts w:ascii="Microsoft Sans Serif" w:hAnsi="Microsoft Sans Serif" w:cs="Microsoft Sans Serif"/>
                <w:color w:val="000000"/>
                <w:sz w:val="24"/>
                <w:szCs w:val="24"/>
              </w:rPr>
              <w:t>Clinical MH</w:t>
            </w:r>
          </w:p>
        </w:tc>
        <w:tc>
          <w:tcPr>
            <w:tcW w:w="488" w:type="dxa"/>
            <w:tcBorders>
              <w:top w:val="nil"/>
              <w:left w:val="nil"/>
              <w:bottom w:val="nil"/>
              <w:right w:val="nil"/>
            </w:tcBorders>
            <w:shd w:val="clear" w:color="auto" w:fill="auto"/>
          </w:tcPr>
          <w:p w:rsidR="00290F1F" w:rsidRPr="0072768C" w:rsidRDefault="00290F1F" w:rsidP="001408BB">
            <w:pPr>
              <w:autoSpaceDE w:val="0"/>
              <w:autoSpaceDN w:val="0"/>
              <w:adjustRightInd w:val="0"/>
              <w:spacing w:after="0" w:line="240" w:lineRule="auto"/>
              <w:jc w:val="center"/>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 xml:space="preserve">   9</w:t>
            </w:r>
          </w:p>
        </w:tc>
      </w:tr>
      <w:tr w:rsidR="00290F1F" w:rsidRPr="00EE7775" w:rsidTr="0072768C">
        <w:trPr>
          <w:trHeight w:val="261"/>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sidRPr="0072768C">
              <w:rPr>
                <w:rFonts w:ascii="Microsoft Sans Serif" w:hAnsi="Microsoft Sans Serif" w:cs="Microsoft Sans Serif"/>
                <w:color w:val="000000"/>
                <w:sz w:val="24"/>
                <w:szCs w:val="24"/>
              </w:rPr>
              <w:t>Community Health</w:t>
            </w:r>
          </w:p>
        </w:tc>
        <w:tc>
          <w:tcPr>
            <w:tcW w:w="488" w:type="dxa"/>
            <w:tcBorders>
              <w:top w:val="nil"/>
              <w:left w:val="nil"/>
              <w:bottom w:val="nil"/>
              <w:right w:val="nil"/>
            </w:tcBorders>
            <w:shd w:val="clear" w:color="auto" w:fill="auto"/>
          </w:tcPr>
          <w:p w:rsidR="00290F1F" w:rsidRPr="0072768C" w:rsidRDefault="00290F1F"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2</w:t>
            </w:r>
          </w:p>
        </w:tc>
      </w:tr>
      <w:tr w:rsidR="00290F1F" w:rsidRPr="00EE7775" w:rsidTr="0072768C">
        <w:trPr>
          <w:trHeight w:val="261"/>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DD CCAC</w:t>
            </w:r>
          </w:p>
        </w:tc>
        <w:tc>
          <w:tcPr>
            <w:tcW w:w="488" w:type="dxa"/>
            <w:tcBorders>
              <w:top w:val="nil"/>
              <w:left w:val="nil"/>
              <w:bottom w:val="nil"/>
              <w:right w:val="nil"/>
            </w:tcBorders>
            <w:shd w:val="clear" w:color="auto" w:fill="auto"/>
          </w:tcPr>
          <w:p w:rsidR="00290F1F" w:rsidRPr="0072768C" w:rsidRDefault="00290F1F" w:rsidP="0072768C">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w:t>
            </w:r>
          </w:p>
        </w:tc>
      </w:tr>
      <w:tr w:rsidR="00290F1F" w:rsidRPr="00EE7775" w:rsidTr="0072768C">
        <w:trPr>
          <w:trHeight w:val="303"/>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sidRPr="0072768C">
              <w:rPr>
                <w:rFonts w:ascii="Microsoft Sans Serif" w:hAnsi="Microsoft Sans Serif" w:cs="Microsoft Sans Serif"/>
                <w:color w:val="000000"/>
                <w:sz w:val="24"/>
                <w:szCs w:val="24"/>
              </w:rPr>
              <w:t>DHS</w:t>
            </w:r>
          </w:p>
        </w:tc>
        <w:tc>
          <w:tcPr>
            <w:tcW w:w="488" w:type="dxa"/>
            <w:tcBorders>
              <w:top w:val="nil"/>
              <w:left w:val="nil"/>
              <w:bottom w:val="nil"/>
              <w:right w:val="nil"/>
            </w:tcBorders>
            <w:shd w:val="clear" w:color="auto" w:fill="auto"/>
          </w:tcPr>
          <w:p w:rsidR="00290F1F" w:rsidRPr="0072768C" w:rsidRDefault="00290F1F"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9</w:t>
            </w:r>
          </w:p>
        </w:tc>
      </w:tr>
      <w:tr w:rsidR="00290F1F" w:rsidRPr="00EE7775" w:rsidTr="0072768C">
        <w:trPr>
          <w:trHeight w:val="261"/>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sidRPr="0072768C">
              <w:rPr>
                <w:rFonts w:ascii="Microsoft Sans Serif" w:hAnsi="Microsoft Sans Serif" w:cs="Microsoft Sans Serif"/>
                <w:color w:val="000000"/>
                <w:sz w:val="24"/>
                <w:szCs w:val="24"/>
              </w:rPr>
              <w:t>Family Services</w:t>
            </w:r>
          </w:p>
        </w:tc>
        <w:tc>
          <w:tcPr>
            <w:tcW w:w="488" w:type="dxa"/>
            <w:tcBorders>
              <w:top w:val="nil"/>
              <w:left w:val="nil"/>
              <w:bottom w:val="nil"/>
              <w:right w:val="nil"/>
            </w:tcBorders>
            <w:shd w:val="clear" w:color="auto" w:fill="auto"/>
          </w:tcPr>
          <w:p w:rsidR="00290F1F" w:rsidRPr="0072768C" w:rsidRDefault="00290F1F"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0</w:t>
            </w:r>
          </w:p>
        </w:tc>
      </w:tr>
      <w:tr w:rsidR="00290F1F" w:rsidRPr="00EE7775" w:rsidTr="0072768C">
        <w:trPr>
          <w:trHeight w:val="261"/>
        </w:trPr>
        <w:tc>
          <w:tcPr>
            <w:tcW w:w="3007" w:type="dxa"/>
            <w:tcBorders>
              <w:top w:val="nil"/>
              <w:left w:val="nil"/>
              <w:bottom w:val="nil"/>
              <w:right w:val="nil"/>
            </w:tcBorders>
          </w:tcPr>
          <w:p w:rsidR="00290F1F" w:rsidRPr="0072768C" w:rsidRDefault="00290F1F" w:rsidP="00290F1F">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Homelessness</w:t>
            </w:r>
          </w:p>
        </w:tc>
        <w:tc>
          <w:tcPr>
            <w:tcW w:w="488" w:type="dxa"/>
            <w:tcBorders>
              <w:top w:val="nil"/>
              <w:left w:val="nil"/>
              <w:bottom w:val="nil"/>
              <w:right w:val="nil"/>
            </w:tcBorders>
            <w:shd w:val="clear" w:color="auto" w:fill="auto"/>
          </w:tcPr>
          <w:p w:rsidR="00290F1F" w:rsidRPr="0072768C" w:rsidRDefault="00290F1F"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w:t>
            </w:r>
          </w:p>
        </w:tc>
      </w:tr>
      <w:tr w:rsidR="00290F1F" w:rsidRPr="00EE7775" w:rsidTr="0072768C">
        <w:trPr>
          <w:trHeight w:val="286"/>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Legal</w:t>
            </w:r>
          </w:p>
        </w:tc>
        <w:tc>
          <w:tcPr>
            <w:tcW w:w="488" w:type="dxa"/>
            <w:tcBorders>
              <w:top w:val="nil"/>
              <w:left w:val="nil"/>
              <w:bottom w:val="nil"/>
              <w:right w:val="nil"/>
            </w:tcBorders>
            <w:shd w:val="clear" w:color="auto" w:fill="auto"/>
          </w:tcPr>
          <w:p w:rsidR="00290F1F" w:rsidRDefault="00290F1F" w:rsidP="0072768C">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w:t>
            </w:r>
          </w:p>
        </w:tc>
      </w:tr>
      <w:tr w:rsidR="00290F1F" w:rsidRPr="00EE7775" w:rsidTr="0072768C">
        <w:trPr>
          <w:trHeight w:val="286"/>
        </w:trPr>
        <w:tc>
          <w:tcPr>
            <w:tcW w:w="3007" w:type="dxa"/>
            <w:tcBorders>
              <w:top w:val="nil"/>
              <w:left w:val="nil"/>
              <w:bottom w:val="nil"/>
              <w:right w:val="nil"/>
            </w:tcBorders>
          </w:tcPr>
          <w:p w:rsidR="00290F1F" w:rsidRPr="0072768C"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sidRPr="0072768C">
              <w:rPr>
                <w:rFonts w:ascii="Microsoft Sans Serif" w:hAnsi="Microsoft Sans Serif" w:cs="Microsoft Sans Serif"/>
                <w:color w:val="000000"/>
                <w:sz w:val="24"/>
                <w:szCs w:val="24"/>
              </w:rPr>
              <w:t>MHCSS</w:t>
            </w:r>
          </w:p>
        </w:tc>
        <w:tc>
          <w:tcPr>
            <w:tcW w:w="488" w:type="dxa"/>
            <w:tcBorders>
              <w:top w:val="nil"/>
              <w:left w:val="nil"/>
              <w:bottom w:val="nil"/>
              <w:right w:val="nil"/>
            </w:tcBorders>
            <w:shd w:val="clear" w:color="auto" w:fill="auto"/>
          </w:tcPr>
          <w:p w:rsidR="00290F1F" w:rsidRPr="0072768C" w:rsidRDefault="00290F1F" w:rsidP="0072768C">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7</w:t>
            </w:r>
          </w:p>
        </w:tc>
      </w:tr>
      <w:tr w:rsidR="00290F1F" w:rsidRPr="00EE7775" w:rsidTr="0072768C">
        <w:trPr>
          <w:trHeight w:val="261"/>
        </w:trPr>
        <w:tc>
          <w:tcPr>
            <w:tcW w:w="3007" w:type="dxa"/>
            <w:tcBorders>
              <w:top w:val="nil"/>
              <w:left w:val="nil"/>
              <w:bottom w:val="nil"/>
              <w:right w:val="nil"/>
            </w:tcBorders>
          </w:tcPr>
          <w:p w:rsidR="00290F1F"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PHN</w:t>
            </w:r>
          </w:p>
        </w:tc>
        <w:tc>
          <w:tcPr>
            <w:tcW w:w="488" w:type="dxa"/>
            <w:tcBorders>
              <w:top w:val="nil"/>
              <w:left w:val="nil"/>
              <w:bottom w:val="nil"/>
              <w:right w:val="nil"/>
            </w:tcBorders>
            <w:shd w:val="clear" w:color="auto" w:fill="auto"/>
          </w:tcPr>
          <w:p w:rsidR="00290F1F" w:rsidRDefault="00290F1F"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w:t>
            </w:r>
          </w:p>
        </w:tc>
      </w:tr>
      <w:tr w:rsidR="00290F1F" w:rsidRPr="00EE7775" w:rsidTr="0072768C">
        <w:trPr>
          <w:trHeight w:val="261"/>
        </w:trPr>
        <w:tc>
          <w:tcPr>
            <w:tcW w:w="3007" w:type="dxa"/>
            <w:tcBorders>
              <w:top w:val="nil"/>
              <w:left w:val="nil"/>
              <w:bottom w:val="nil"/>
              <w:right w:val="nil"/>
            </w:tcBorders>
          </w:tcPr>
          <w:p w:rsidR="00290F1F" w:rsidRDefault="00290F1F" w:rsidP="00EE7775">
            <w:pPr>
              <w:autoSpaceDE w:val="0"/>
              <w:autoSpaceDN w:val="0"/>
              <w:adjustRightInd w:val="0"/>
              <w:spacing w:after="0" w:line="240" w:lineRule="auto"/>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Private Psych</w:t>
            </w:r>
          </w:p>
        </w:tc>
        <w:tc>
          <w:tcPr>
            <w:tcW w:w="488" w:type="dxa"/>
            <w:tcBorders>
              <w:top w:val="nil"/>
              <w:left w:val="nil"/>
              <w:bottom w:val="nil"/>
              <w:right w:val="nil"/>
            </w:tcBorders>
            <w:shd w:val="clear" w:color="auto" w:fill="auto"/>
          </w:tcPr>
          <w:p w:rsidR="00290F1F" w:rsidRDefault="00290F1F" w:rsidP="00EE7775">
            <w:pPr>
              <w:autoSpaceDE w:val="0"/>
              <w:autoSpaceDN w:val="0"/>
              <w:adjustRightInd w:val="0"/>
              <w:spacing w:after="0" w:line="240" w:lineRule="auto"/>
              <w:jc w:val="right"/>
              <w:rPr>
                <w:rFonts w:ascii="Microsoft Sans Serif" w:hAnsi="Microsoft Sans Serif" w:cs="Microsoft Sans Serif"/>
                <w:color w:val="000000"/>
                <w:sz w:val="24"/>
                <w:szCs w:val="24"/>
              </w:rPr>
            </w:pPr>
            <w:r>
              <w:rPr>
                <w:rFonts w:ascii="Microsoft Sans Serif" w:hAnsi="Microsoft Sans Serif" w:cs="Microsoft Sans Serif"/>
                <w:color w:val="000000"/>
                <w:sz w:val="24"/>
                <w:szCs w:val="24"/>
              </w:rPr>
              <w:t>1</w:t>
            </w:r>
          </w:p>
        </w:tc>
      </w:tr>
    </w:tbl>
    <w:p w:rsidR="00C21551" w:rsidRDefault="00C21551">
      <w:pPr>
        <w:rPr>
          <w:sz w:val="36"/>
          <w:szCs w:val="36"/>
        </w:rPr>
      </w:pPr>
    </w:p>
    <w:p w:rsidR="00D16787" w:rsidRPr="000F03AA" w:rsidRDefault="00D16787">
      <w:pPr>
        <w:rPr>
          <w:sz w:val="36"/>
          <w:szCs w:val="36"/>
        </w:rPr>
      </w:pPr>
      <w:r w:rsidRPr="000F03AA">
        <w:rPr>
          <w:sz w:val="36"/>
          <w:szCs w:val="36"/>
        </w:rPr>
        <w:t>Budget</w:t>
      </w:r>
    </w:p>
    <w:p w:rsidR="00D16787" w:rsidRPr="00D16787" w:rsidRDefault="00D16787">
      <w:pPr>
        <w:rPr>
          <w:sz w:val="24"/>
          <w:szCs w:val="24"/>
        </w:rPr>
      </w:pPr>
      <w:r w:rsidRPr="00D16787">
        <w:rPr>
          <w:sz w:val="24"/>
          <w:szCs w:val="24"/>
        </w:rPr>
        <w:t>Catering $</w:t>
      </w:r>
      <w:r w:rsidR="00715B4D">
        <w:rPr>
          <w:sz w:val="24"/>
          <w:szCs w:val="24"/>
        </w:rPr>
        <w:t>398.50</w:t>
      </w:r>
    </w:p>
    <w:p w:rsidR="00D16787" w:rsidRPr="0078683B" w:rsidRDefault="00D16787">
      <w:pPr>
        <w:rPr>
          <w:sz w:val="24"/>
          <w:szCs w:val="24"/>
        </w:rPr>
      </w:pPr>
      <w:r w:rsidRPr="00D16787">
        <w:rPr>
          <w:sz w:val="24"/>
          <w:szCs w:val="24"/>
        </w:rPr>
        <w:t>Venue $</w:t>
      </w:r>
      <w:r w:rsidR="00715B4D">
        <w:rPr>
          <w:sz w:val="24"/>
          <w:szCs w:val="24"/>
        </w:rPr>
        <w:t>307.50</w:t>
      </w:r>
      <w:r w:rsidR="0078683B">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3F218E" w:rsidRPr="00D16787" w:rsidRDefault="003F218E">
      <w:pPr>
        <w:rPr>
          <w:sz w:val="24"/>
          <w:szCs w:val="24"/>
        </w:rPr>
      </w:pPr>
      <w:r>
        <w:rPr>
          <w:sz w:val="24"/>
          <w:szCs w:val="24"/>
        </w:rPr>
        <w:t>Total: $</w:t>
      </w:r>
      <w:r w:rsidR="00715B4D">
        <w:rPr>
          <w:sz w:val="24"/>
          <w:szCs w:val="24"/>
        </w:rPr>
        <w:t>706</w:t>
      </w:r>
    </w:p>
    <w:p w:rsidR="00D16787" w:rsidRDefault="00D16787" w:rsidP="00712336">
      <w:pPr>
        <w:spacing w:after="0" w:line="240" w:lineRule="auto"/>
        <w:rPr>
          <w:sz w:val="24"/>
          <w:szCs w:val="24"/>
        </w:rPr>
      </w:pPr>
      <w:proofErr w:type="gramStart"/>
      <w:r w:rsidRPr="00D16787">
        <w:rPr>
          <w:sz w:val="24"/>
          <w:szCs w:val="24"/>
        </w:rPr>
        <w:t>Plus in-kind support from EMHSCA organisations for printing and staffing</w:t>
      </w:r>
      <w:r w:rsidR="00B748ED">
        <w:rPr>
          <w:sz w:val="24"/>
          <w:szCs w:val="24"/>
        </w:rPr>
        <w:t>.</w:t>
      </w:r>
      <w:proofErr w:type="gramEnd"/>
    </w:p>
    <w:p w:rsidR="00837348" w:rsidRDefault="00837348" w:rsidP="00712336">
      <w:pPr>
        <w:spacing w:after="0" w:line="240" w:lineRule="auto"/>
        <w:rPr>
          <w:sz w:val="24"/>
          <w:szCs w:val="24"/>
        </w:rPr>
      </w:pPr>
      <w:r>
        <w:rPr>
          <w:sz w:val="24"/>
          <w:szCs w:val="24"/>
        </w:rPr>
        <w:t>The City of Whitehorse provided a grant that reduced the venue hire by half.</w:t>
      </w:r>
    </w:p>
    <w:p w:rsidR="00B748ED" w:rsidRDefault="00B748ED" w:rsidP="00712336">
      <w:pPr>
        <w:spacing w:after="0" w:line="240" w:lineRule="auto"/>
        <w:rPr>
          <w:sz w:val="24"/>
          <w:szCs w:val="24"/>
        </w:rPr>
      </w:pPr>
      <w:r>
        <w:rPr>
          <w:sz w:val="24"/>
          <w:szCs w:val="24"/>
        </w:rPr>
        <w:t xml:space="preserve">This event </w:t>
      </w:r>
      <w:r w:rsidR="008F6187">
        <w:rPr>
          <w:sz w:val="24"/>
          <w:szCs w:val="24"/>
        </w:rPr>
        <w:t>was within budget</w:t>
      </w:r>
      <w:r>
        <w:rPr>
          <w:sz w:val="24"/>
          <w:szCs w:val="24"/>
        </w:rPr>
        <w:t xml:space="preserve">. </w:t>
      </w:r>
    </w:p>
    <w:p w:rsidR="000F03AA" w:rsidRDefault="000F03AA" w:rsidP="009825D6">
      <w:pPr>
        <w:rPr>
          <w:sz w:val="36"/>
          <w:szCs w:val="36"/>
        </w:rPr>
      </w:pPr>
      <w:r w:rsidRPr="000F03AA">
        <w:rPr>
          <w:sz w:val="36"/>
          <w:szCs w:val="36"/>
        </w:rPr>
        <w:t>Conclusion</w:t>
      </w:r>
    </w:p>
    <w:p w:rsidR="00712336" w:rsidRPr="00712336" w:rsidRDefault="00712336" w:rsidP="009825D6">
      <w:pPr>
        <w:rPr>
          <w:sz w:val="24"/>
          <w:szCs w:val="24"/>
        </w:rPr>
      </w:pPr>
      <w:r>
        <w:rPr>
          <w:sz w:val="24"/>
          <w:szCs w:val="24"/>
        </w:rPr>
        <w:t>This event has</w:t>
      </w:r>
      <w:r w:rsidR="007B5F28">
        <w:rPr>
          <w:sz w:val="24"/>
          <w:szCs w:val="24"/>
        </w:rPr>
        <w:t xml:space="preserve"> developed over the past 4</w:t>
      </w:r>
      <w:r>
        <w:rPr>
          <w:sz w:val="24"/>
          <w:szCs w:val="24"/>
        </w:rPr>
        <w:t xml:space="preserve"> years to provide a well-</w:t>
      </w:r>
      <w:proofErr w:type="spellStart"/>
      <w:r>
        <w:rPr>
          <w:sz w:val="24"/>
          <w:szCs w:val="24"/>
        </w:rPr>
        <w:t>targetted</w:t>
      </w:r>
      <w:proofErr w:type="spellEnd"/>
      <w:r>
        <w:rPr>
          <w:sz w:val="24"/>
          <w:szCs w:val="24"/>
        </w:rPr>
        <w:t xml:space="preserve"> program </w:t>
      </w:r>
      <w:r w:rsidR="00E23ACA">
        <w:rPr>
          <w:sz w:val="24"/>
          <w:szCs w:val="24"/>
        </w:rPr>
        <w:t xml:space="preserve">that encourages and strengthens collaborative </w:t>
      </w:r>
      <w:proofErr w:type="spellStart"/>
      <w:r w:rsidR="00E23ACA">
        <w:rPr>
          <w:sz w:val="24"/>
          <w:szCs w:val="24"/>
        </w:rPr>
        <w:t>pracites</w:t>
      </w:r>
      <w:proofErr w:type="spellEnd"/>
      <w:r w:rsidR="00E23ACA">
        <w:rPr>
          <w:sz w:val="24"/>
          <w:szCs w:val="24"/>
        </w:rPr>
        <w:t xml:space="preserve"> across health &amp; community support services in the EMR</w:t>
      </w:r>
      <w:r>
        <w:rPr>
          <w:sz w:val="24"/>
          <w:szCs w:val="24"/>
        </w:rPr>
        <w:t xml:space="preserve">. Further work to </w:t>
      </w:r>
      <w:r w:rsidR="007B5F28">
        <w:rPr>
          <w:sz w:val="24"/>
          <w:szCs w:val="24"/>
        </w:rPr>
        <w:t xml:space="preserve">support leaders to engage in developing </w:t>
      </w:r>
      <w:proofErr w:type="spellStart"/>
      <w:r w:rsidR="007B5F28">
        <w:rPr>
          <w:sz w:val="24"/>
          <w:szCs w:val="24"/>
        </w:rPr>
        <w:t>partenrships</w:t>
      </w:r>
      <w:proofErr w:type="spellEnd"/>
      <w:r w:rsidR="007B5F28">
        <w:rPr>
          <w:sz w:val="24"/>
          <w:szCs w:val="24"/>
        </w:rPr>
        <w:t xml:space="preserve"> and MOUs along with </w:t>
      </w:r>
      <w:r w:rsidR="00E23ACA">
        <w:rPr>
          <w:sz w:val="24"/>
          <w:szCs w:val="24"/>
        </w:rPr>
        <w:t xml:space="preserve">more </w:t>
      </w:r>
      <w:r w:rsidR="007B5F28">
        <w:rPr>
          <w:sz w:val="24"/>
          <w:szCs w:val="24"/>
        </w:rPr>
        <w:t xml:space="preserve">real examples of collaborative practices are to be included in our next </w:t>
      </w:r>
      <w:proofErr w:type="spellStart"/>
      <w:r w:rsidR="007B5F28">
        <w:rPr>
          <w:sz w:val="24"/>
          <w:szCs w:val="24"/>
        </w:rPr>
        <w:t>workshop.</w:t>
      </w:r>
      <w:r>
        <w:rPr>
          <w:sz w:val="24"/>
          <w:szCs w:val="24"/>
        </w:rPr>
        <w:t>The</w:t>
      </w:r>
      <w:proofErr w:type="spellEnd"/>
      <w:r>
        <w:rPr>
          <w:sz w:val="24"/>
          <w:szCs w:val="24"/>
        </w:rPr>
        <w:t xml:space="preserve"> feedback and attendance demonstrates that this event is needed and should continue. </w:t>
      </w:r>
    </w:p>
    <w:sectPr w:rsidR="00712336" w:rsidRPr="00712336" w:rsidSect="00C21551">
      <w:headerReference w:type="default" r:id="rId8"/>
      <w:pgSz w:w="11906" w:h="16838"/>
      <w:pgMar w:top="1440" w:right="566"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F3" w:rsidRDefault="00DA29F3" w:rsidP="00C21551">
      <w:pPr>
        <w:spacing w:after="0" w:line="240" w:lineRule="auto"/>
      </w:pPr>
      <w:r>
        <w:separator/>
      </w:r>
    </w:p>
  </w:endnote>
  <w:endnote w:type="continuationSeparator" w:id="0">
    <w:p w:rsidR="00DA29F3" w:rsidRDefault="00DA29F3" w:rsidP="00C21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A00002EF" w:usb1="40002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F3" w:rsidRDefault="00DA29F3" w:rsidP="00C21551">
      <w:pPr>
        <w:spacing w:after="0" w:line="240" w:lineRule="auto"/>
      </w:pPr>
      <w:r>
        <w:separator/>
      </w:r>
    </w:p>
  </w:footnote>
  <w:footnote w:type="continuationSeparator" w:id="0">
    <w:p w:rsidR="00DA29F3" w:rsidRDefault="00DA29F3" w:rsidP="00C215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F3" w:rsidRPr="0078683B" w:rsidRDefault="00DA29F3" w:rsidP="00BD5FE6">
    <w:pPr>
      <w:pStyle w:val="Header"/>
      <w:rPr>
        <w:b/>
        <w:color w:val="C00000"/>
        <w:sz w:val="72"/>
        <w:szCs w:val="72"/>
      </w:rPr>
    </w:pPr>
    <w:r w:rsidRPr="00847890">
      <w:rPr>
        <w:noProof/>
        <w:sz w:val="72"/>
        <w:szCs w:val="72"/>
        <w:lang w:eastAsia="en-AU"/>
      </w:rPr>
      <mc:AlternateContent>
        <mc:Choice Requires="wps">
          <w:drawing>
            <wp:anchor distT="0" distB="0" distL="114300" distR="114300" simplePos="0" relativeHeight="251661312" behindDoc="0" locked="0" layoutInCell="1" allowOverlap="1" wp14:anchorId="66FD0F65" wp14:editId="154478E6">
              <wp:simplePos x="0" y="0"/>
              <wp:positionH relativeFrom="column">
                <wp:posOffset>433589</wp:posOffset>
              </wp:positionH>
              <wp:positionV relativeFrom="paragraph">
                <wp:posOffset>172258</wp:posOffset>
              </wp:positionV>
              <wp:extent cx="825500" cy="317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317500"/>
                      </a:xfrm>
                      <a:prstGeom prst="rect">
                        <a:avLst/>
                      </a:prstGeom>
                      <a:solidFill>
                        <a:srgbClr val="FFFFFF"/>
                      </a:solidFill>
                      <a:ln w="9525">
                        <a:noFill/>
                        <a:miter lim="800000"/>
                        <a:headEnd/>
                        <a:tailEnd/>
                      </a:ln>
                    </wps:spPr>
                    <wps:txbx>
                      <w:txbxContent>
                        <w:p w:rsidR="00DA29F3" w:rsidRPr="00BD5FE6" w:rsidRDefault="00DA29F3">
                          <w:pPr>
                            <w:rPr>
                              <w:b/>
                              <w:sz w:val="24"/>
                              <w:szCs w:val="24"/>
                            </w:rPr>
                          </w:pPr>
                          <w:r w:rsidRPr="00BD5FE6">
                            <w:rPr>
                              <w:b/>
                              <w:sz w:val="24"/>
                              <w:szCs w:val="24"/>
                            </w:rPr>
                            <w:t>EMHSCA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5pt;margin-top:13.55pt;width:65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" stroked="f">
              <v:textbox>
                <w:txbxContent>
                  <w:p w:rsidR="00DA29F3" w:rsidRPr="00BD5FE6" w:rsidRDefault="00DA29F3">
                    <w:pPr>
                      <w:rPr>
                        <w:b/>
                        <w:sz w:val="24"/>
                        <w:szCs w:val="24"/>
                      </w:rPr>
                    </w:pPr>
                    <w:r w:rsidRPr="00BD5FE6">
                      <w:rPr>
                        <w:b/>
                        <w:sz w:val="24"/>
                        <w:szCs w:val="24"/>
                      </w:rPr>
                      <w:t>EMHSCA</w:t>
                    </w:r>
                  </w:p>
                </w:txbxContent>
              </v:textbox>
            </v:shape>
          </w:pict>
        </mc:Fallback>
      </mc:AlternateContent>
    </w:r>
    <w:r w:rsidRPr="00847890">
      <w:rPr>
        <w:noProof/>
        <w:sz w:val="72"/>
        <w:szCs w:val="72"/>
        <w:lang w:eastAsia="en-AU"/>
      </w:rPr>
      <w:drawing>
        <wp:anchor distT="0" distB="0" distL="114300" distR="114300" simplePos="0" relativeHeight="251659264" behindDoc="0" locked="0" layoutInCell="1" allowOverlap="1" wp14:anchorId="45DD062F" wp14:editId="4B431157">
          <wp:simplePos x="0" y="0"/>
          <wp:positionH relativeFrom="column">
            <wp:posOffset>4445</wp:posOffset>
          </wp:positionH>
          <wp:positionV relativeFrom="paragraph">
            <wp:posOffset>-324485</wp:posOffset>
          </wp:positionV>
          <wp:extent cx="1249680" cy="681990"/>
          <wp:effectExtent l="0" t="0" r="762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9680" cy="681990"/>
                  </a:xfrm>
                  <a:prstGeom prst="rect">
                    <a:avLst/>
                  </a:prstGeom>
                  <a:noFill/>
                  <a:ln w="9525">
                    <a:noFill/>
                    <a:miter lim="800000"/>
                    <a:headEnd/>
                    <a:tailEnd/>
                  </a:ln>
                </pic:spPr>
              </pic:pic>
            </a:graphicData>
          </a:graphic>
        </wp:anchor>
      </w:drawing>
    </w:r>
    <w:r>
      <w:rPr>
        <w:noProof/>
        <w:lang w:eastAsia="en-AU"/>
      </w:rPr>
      <w:drawing>
        <wp:anchor distT="0" distB="0" distL="114300" distR="114300" simplePos="0" relativeHeight="251662336" behindDoc="0" locked="0" layoutInCell="1" allowOverlap="1" wp14:anchorId="2FABE987" wp14:editId="712AAA38">
          <wp:simplePos x="0" y="0"/>
          <wp:positionH relativeFrom="column">
            <wp:posOffset>5991860</wp:posOffset>
          </wp:positionH>
          <wp:positionV relativeFrom="paragraph">
            <wp:posOffset>-315595</wp:posOffset>
          </wp:positionV>
          <wp:extent cx="679450" cy="1095375"/>
          <wp:effectExtent l="0" t="0" r="6350" b="9525"/>
          <wp:wrapNone/>
          <wp:docPr id="28" name="Picture 28"/>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9450" cy="1095375"/>
                  </a:xfrm>
                  <a:prstGeom prst="rect">
                    <a:avLst/>
                  </a:prstGeom>
                  <a:noFill/>
                </pic:spPr>
              </pic:pic>
            </a:graphicData>
          </a:graphic>
          <wp14:sizeRelH relativeFrom="page">
            <wp14:pctWidth>0</wp14:pctWidth>
          </wp14:sizeRelH>
          <wp14:sizeRelV relativeFrom="page">
            <wp14:pctHeight>0</wp14:pctHeight>
          </wp14:sizeRelV>
        </wp:anchor>
      </w:drawing>
    </w:r>
    <w:r w:rsidR="0078683B">
      <w:rPr>
        <w:b/>
        <w:color w:val="C00000"/>
        <w:sz w:val="72"/>
        <w:szCs w:val="72"/>
      </w:rPr>
      <w:t xml:space="preserve"> </w:t>
    </w:r>
  </w:p>
  <w:p w:rsidR="00DA29F3" w:rsidRPr="00DA29F3" w:rsidRDefault="00DA29F3" w:rsidP="00BD5FE6">
    <w:pPr>
      <w:pStyle w:val="Header"/>
    </w:pPr>
    <w:r>
      <w:t xml:space="preserve"> </w:t>
    </w:r>
    <w:r w:rsidRPr="001979ED">
      <w:t>“Creating opportunities to work strategically across the region with Multi- Sectoral partners”</w:t>
    </w:r>
  </w:p>
  <w:p w:rsidR="00DA29F3" w:rsidRDefault="00DA2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48A2"/>
    <w:multiLevelType w:val="hybridMultilevel"/>
    <w:tmpl w:val="428C6BC8"/>
    <w:lvl w:ilvl="0" w:tplc="72ACCD7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6A82223"/>
    <w:multiLevelType w:val="hybridMultilevel"/>
    <w:tmpl w:val="873696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5D52B1F"/>
    <w:multiLevelType w:val="hybridMultilevel"/>
    <w:tmpl w:val="DC10E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77"/>
    <w:rsid w:val="000A0494"/>
    <w:rsid w:val="000D1E4A"/>
    <w:rsid w:val="000F03AA"/>
    <w:rsid w:val="0013579D"/>
    <w:rsid w:val="001408BB"/>
    <w:rsid w:val="0019236C"/>
    <w:rsid w:val="001979ED"/>
    <w:rsid w:val="001B21CA"/>
    <w:rsid w:val="001D187A"/>
    <w:rsid w:val="002816B7"/>
    <w:rsid w:val="00290F1F"/>
    <w:rsid w:val="002A0D7C"/>
    <w:rsid w:val="002A223A"/>
    <w:rsid w:val="002B77D8"/>
    <w:rsid w:val="002D2864"/>
    <w:rsid w:val="002F6AB9"/>
    <w:rsid w:val="00306681"/>
    <w:rsid w:val="003A4928"/>
    <w:rsid w:val="003C3418"/>
    <w:rsid w:val="003C6DC8"/>
    <w:rsid w:val="003F218E"/>
    <w:rsid w:val="00452EFB"/>
    <w:rsid w:val="00464177"/>
    <w:rsid w:val="00474814"/>
    <w:rsid w:val="00493877"/>
    <w:rsid w:val="004B028C"/>
    <w:rsid w:val="00506F77"/>
    <w:rsid w:val="00515379"/>
    <w:rsid w:val="00517E82"/>
    <w:rsid w:val="00542228"/>
    <w:rsid w:val="005463E6"/>
    <w:rsid w:val="005C7D2F"/>
    <w:rsid w:val="006063D4"/>
    <w:rsid w:val="0064573A"/>
    <w:rsid w:val="00656AE3"/>
    <w:rsid w:val="006633B5"/>
    <w:rsid w:val="00681770"/>
    <w:rsid w:val="00697D78"/>
    <w:rsid w:val="006B67EE"/>
    <w:rsid w:val="00712336"/>
    <w:rsid w:val="00715B4D"/>
    <w:rsid w:val="00720B04"/>
    <w:rsid w:val="0072768C"/>
    <w:rsid w:val="00750CCA"/>
    <w:rsid w:val="0078683B"/>
    <w:rsid w:val="00795176"/>
    <w:rsid w:val="007B5F28"/>
    <w:rsid w:val="007F14AD"/>
    <w:rsid w:val="008132CE"/>
    <w:rsid w:val="00837348"/>
    <w:rsid w:val="00847890"/>
    <w:rsid w:val="008D2B07"/>
    <w:rsid w:val="008F0732"/>
    <w:rsid w:val="008F6187"/>
    <w:rsid w:val="009337D7"/>
    <w:rsid w:val="00941999"/>
    <w:rsid w:val="00981BDF"/>
    <w:rsid w:val="009825D6"/>
    <w:rsid w:val="0099213A"/>
    <w:rsid w:val="00A15B93"/>
    <w:rsid w:val="00A26F20"/>
    <w:rsid w:val="00A32D91"/>
    <w:rsid w:val="00AA5240"/>
    <w:rsid w:val="00AF702D"/>
    <w:rsid w:val="00B46DE4"/>
    <w:rsid w:val="00B748ED"/>
    <w:rsid w:val="00B83AA6"/>
    <w:rsid w:val="00BC5675"/>
    <w:rsid w:val="00BD5FE6"/>
    <w:rsid w:val="00BF104B"/>
    <w:rsid w:val="00BF7BF7"/>
    <w:rsid w:val="00C15B5E"/>
    <w:rsid w:val="00C21551"/>
    <w:rsid w:val="00C30AA6"/>
    <w:rsid w:val="00C31B42"/>
    <w:rsid w:val="00C41C80"/>
    <w:rsid w:val="00C6582E"/>
    <w:rsid w:val="00CB603B"/>
    <w:rsid w:val="00D16787"/>
    <w:rsid w:val="00D44910"/>
    <w:rsid w:val="00D65555"/>
    <w:rsid w:val="00DA1206"/>
    <w:rsid w:val="00DA29F3"/>
    <w:rsid w:val="00E23ACA"/>
    <w:rsid w:val="00E67C3C"/>
    <w:rsid w:val="00E83F69"/>
    <w:rsid w:val="00EE7775"/>
    <w:rsid w:val="00F0217E"/>
    <w:rsid w:val="00F6110D"/>
    <w:rsid w:val="00F63BE3"/>
    <w:rsid w:val="00F93EC7"/>
    <w:rsid w:val="00FF38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9"/>
    <w:rPr>
      <w:rFonts w:ascii="Tahoma" w:hAnsi="Tahoma" w:cs="Tahoma"/>
      <w:sz w:val="16"/>
      <w:szCs w:val="16"/>
    </w:rPr>
  </w:style>
  <w:style w:type="paragraph" w:styleId="Header">
    <w:name w:val="header"/>
    <w:basedOn w:val="Normal"/>
    <w:link w:val="HeaderChar"/>
    <w:uiPriority w:val="99"/>
    <w:unhideWhenUsed/>
    <w:rsid w:val="00C2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551"/>
  </w:style>
  <w:style w:type="paragraph" w:styleId="Footer">
    <w:name w:val="footer"/>
    <w:basedOn w:val="Normal"/>
    <w:link w:val="FooterChar"/>
    <w:uiPriority w:val="99"/>
    <w:unhideWhenUsed/>
    <w:rsid w:val="00C21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551"/>
  </w:style>
  <w:style w:type="character" w:customStyle="1" w:styleId="Heading1Char">
    <w:name w:val="Heading 1 Char"/>
    <w:basedOn w:val="DefaultParagraphFont"/>
    <w:link w:val="Heading1"/>
    <w:uiPriority w:val="9"/>
    <w:rsid w:val="00AF70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18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70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6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AB9"/>
    <w:rPr>
      <w:rFonts w:ascii="Tahoma" w:hAnsi="Tahoma" w:cs="Tahoma"/>
      <w:sz w:val="16"/>
      <w:szCs w:val="16"/>
    </w:rPr>
  </w:style>
  <w:style w:type="paragraph" w:styleId="Header">
    <w:name w:val="header"/>
    <w:basedOn w:val="Normal"/>
    <w:link w:val="HeaderChar"/>
    <w:uiPriority w:val="99"/>
    <w:unhideWhenUsed/>
    <w:rsid w:val="00C21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551"/>
  </w:style>
  <w:style w:type="paragraph" w:styleId="Footer">
    <w:name w:val="footer"/>
    <w:basedOn w:val="Normal"/>
    <w:link w:val="FooterChar"/>
    <w:uiPriority w:val="99"/>
    <w:unhideWhenUsed/>
    <w:rsid w:val="00C21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551"/>
  </w:style>
  <w:style w:type="character" w:customStyle="1" w:styleId="Heading1Char">
    <w:name w:val="Heading 1 Char"/>
    <w:basedOn w:val="DefaultParagraphFont"/>
    <w:link w:val="Heading1"/>
    <w:uiPriority w:val="9"/>
    <w:rsid w:val="00AF70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1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Bronwyn</dc:creator>
  <cp:lastModifiedBy>Williams, Bronwyn</cp:lastModifiedBy>
  <cp:revision>16</cp:revision>
  <cp:lastPrinted>2016-07-04T00:21:00Z</cp:lastPrinted>
  <dcterms:created xsi:type="dcterms:W3CDTF">2016-10-20T03:37:00Z</dcterms:created>
  <dcterms:modified xsi:type="dcterms:W3CDTF">2017-04-28T00:08:00Z</dcterms:modified>
</cp:coreProperties>
</file>